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CF" w:rsidRPr="00DB479C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DB479C">
        <w:rPr>
          <w:color w:val="000000"/>
        </w:rPr>
        <w:t xml:space="preserve">Temeljem Ugovora o dodjeli bespovratnih sredstava, kodni broj </w:t>
      </w:r>
      <w:r>
        <w:rPr>
          <w:b/>
          <w:color w:val="000000"/>
        </w:rPr>
        <w:t xml:space="preserve">UP.04.2.1.02.0175 </w:t>
      </w:r>
      <w:r w:rsidRPr="00DB479C">
        <w:rPr>
          <w:color w:val="000000"/>
        </w:rPr>
        <w:t>iz Poziva na do</w:t>
      </w:r>
      <w:r>
        <w:rPr>
          <w:color w:val="000000"/>
        </w:rPr>
        <w:t>stavu projektnih prijedloga "Podrška razvoju partnerstava organizacija civilnog društva i visokoobrazovnih ustanova za provedbu programa društveno korisnog učenja</w:t>
      </w:r>
      <w:r w:rsidRPr="00DB479C">
        <w:rPr>
          <w:color w:val="000000"/>
        </w:rPr>
        <w:t xml:space="preserve">" (Broj poziva </w:t>
      </w:r>
      <w:r>
        <w:rPr>
          <w:b/>
          <w:color w:val="000000"/>
        </w:rPr>
        <w:t>UP.04.2.1.02</w:t>
      </w:r>
      <w:r w:rsidRPr="00DB479C">
        <w:rPr>
          <w:color w:val="000000"/>
        </w:rPr>
        <w:t xml:space="preserve">) </w:t>
      </w:r>
      <w:r>
        <w:rPr>
          <w:color w:val="000000"/>
        </w:rPr>
        <w:t xml:space="preserve">udruga „ŽENA“, Postolarska 3, 22 320 Drniš </w:t>
      </w:r>
      <w:r w:rsidRPr="00DB479C">
        <w:rPr>
          <w:color w:val="000000"/>
        </w:rPr>
        <w:t xml:space="preserve"> (u daljnjem tekstu: Naručitelj) </w:t>
      </w:r>
      <w:r w:rsidRPr="004332E6">
        <w:t xml:space="preserve">dana </w:t>
      </w:r>
      <w:r w:rsidR="00E63C7D">
        <w:t>25</w:t>
      </w:r>
      <w:r w:rsidRPr="00891DC3">
        <w:t>.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rujna </w:t>
      </w:r>
      <w:r w:rsidR="00891DC3">
        <w:rPr>
          <w:color w:val="000000"/>
        </w:rPr>
        <w:t>2018. g</w:t>
      </w:r>
      <w:r w:rsidRPr="00DB479C">
        <w:rPr>
          <w:color w:val="000000"/>
        </w:rPr>
        <w:t>odine objavljuje:</w:t>
      </w:r>
    </w:p>
    <w:p w:rsidR="002F00CF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413F6">
        <w:rPr>
          <w:b/>
          <w:bCs/>
          <w:color w:val="000000"/>
          <w:sz w:val="32"/>
          <w:szCs w:val="32"/>
        </w:rPr>
        <w:t>POZIV NA DOSTAVU PONUDE</w:t>
      </w:r>
    </w:p>
    <w:p w:rsidR="002F00CF" w:rsidRPr="001413F6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2F00CF" w:rsidRPr="00C83C49" w:rsidRDefault="002F00CF" w:rsidP="00B741F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83C49">
        <w:rPr>
          <w:b/>
          <w:bCs/>
          <w:color w:val="000000"/>
          <w:sz w:val="32"/>
          <w:szCs w:val="32"/>
        </w:rPr>
        <w:t>Osp</w:t>
      </w:r>
      <w:r w:rsidR="00ED7005">
        <w:rPr>
          <w:b/>
          <w:bCs/>
          <w:color w:val="000000"/>
          <w:sz w:val="32"/>
          <w:szCs w:val="32"/>
        </w:rPr>
        <w:t xml:space="preserve">osobljavanje/usavršavanje </w:t>
      </w:r>
      <w:r w:rsidRPr="00C83C49">
        <w:rPr>
          <w:b/>
          <w:bCs/>
          <w:color w:val="000000"/>
          <w:sz w:val="32"/>
          <w:szCs w:val="32"/>
        </w:rPr>
        <w:t xml:space="preserve">studenata, nastavnika i djelatnika organizacija civilnog društva za izradu </w:t>
      </w:r>
      <w:r w:rsidR="00B741F8">
        <w:rPr>
          <w:b/>
          <w:bCs/>
          <w:color w:val="000000"/>
          <w:sz w:val="32"/>
          <w:szCs w:val="32"/>
        </w:rPr>
        <w:t xml:space="preserve">i provedbu </w:t>
      </w:r>
      <w:r w:rsidRPr="00C83C49">
        <w:rPr>
          <w:b/>
          <w:bCs/>
          <w:color w:val="000000"/>
          <w:sz w:val="32"/>
          <w:szCs w:val="32"/>
        </w:rPr>
        <w:t>projekata temeljem natječaja  OP ruralni razvoj jedinstvene</w:t>
      </w:r>
    </w:p>
    <w:p w:rsidR="002F00CF" w:rsidRPr="00C83C49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83C49">
        <w:rPr>
          <w:b/>
          <w:bCs/>
          <w:color w:val="000000"/>
          <w:sz w:val="32"/>
          <w:szCs w:val="32"/>
        </w:rPr>
        <w:t>referentne oznake UP.04.2.1.02.0175</w:t>
      </w:r>
    </w:p>
    <w:p w:rsidR="002F00CF" w:rsidRDefault="002F00CF" w:rsidP="002F00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F00CF" w:rsidRDefault="002F00CF" w:rsidP="002F00CF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hr-HR"/>
        </w:rPr>
        <w:id w:val="63399723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sdtEndPr>
      <w:sdtContent>
        <w:p w:rsidR="002F00CF" w:rsidRPr="009E6BC0" w:rsidRDefault="002F00CF" w:rsidP="002F00CF">
          <w:pPr>
            <w:pStyle w:val="TOCNaslov"/>
            <w:jc w:val="center"/>
            <w:rPr>
              <w:b/>
              <w:color w:val="auto"/>
            </w:rPr>
          </w:pPr>
          <w:r w:rsidRPr="009E6BC0">
            <w:rPr>
              <w:b/>
              <w:color w:val="auto"/>
            </w:rPr>
            <w:t>Sadržaj</w:t>
          </w:r>
        </w:p>
        <w:p w:rsidR="002F00CF" w:rsidRPr="009E6BC0" w:rsidRDefault="002F00CF" w:rsidP="002F00CF"/>
        <w:p w:rsidR="002F00CF" w:rsidRDefault="00757195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r>
            <w:fldChar w:fldCharType="begin"/>
          </w:r>
          <w:r w:rsidR="002F00CF">
            <w:instrText xml:space="preserve"> TOC \o "1-3" \h \z \u </w:instrText>
          </w:r>
          <w:r>
            <w:fldChar w:fldCharType="separate"/>
          </w:r>
          <w:hyperlink w:anchor="_Toc521572922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1.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Opći podatci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3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3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2.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Podaci o predmetu nabave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4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4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3.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Jezik ponude, rok za dostavu ponuda</w:t>
            </w:r>
            <w:r w:rsidR="002F00CF">
              <w:rPr>
                <w:webHidden/>
              </w:rPr>
              <w:tab/>
            </w:r>
            <w:r w:rsidR="00171E2F">
              <w:rPr>
                <w:webHidden/>
              </w:rPr>
              <w:t>5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5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4.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Rok valjanosti ponude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5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6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5.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Rok izvršenja usluga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5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7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6.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Uvjeti plaćanja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5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8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7.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Uvjeti sposobnosti</w:t>
            </w:r>
            <w:r w:rsidR="002F00CF">
              <w:rPr>
                <w:webHidden/>
              </w:rPr>
              <w:tab/>
            </w:r>
            <w:r w:rsidR="00171E2F">
              <w:rPr>
                <w:webHidden/>
              </w:rPr>
              <w:t>6</w:t>
            </w:r>
          </w:hyperlink>
        </w:p>
        <w:p w:rsidR="002F00CF" w:rsidRDefault="002539DA" w:rsidP="002F00C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29" w:history="1"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8.</w:t>
            </w:r>
            <w:r w:rsidR="002F00CF">
              <w:rPr>
                <w:rFonts w:eastAsiaTheme="minorEastAsia"/>
                <w:lang w:eastAsia="hr-HR"/>
              </w:rPr>
              <w:tab/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Razlozi isključenja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6</w:t>
            </w:r>
          </w:hyperlink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31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9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    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Cijena ponude i kriterij za odabir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7</w:t>
            </w:r>
          </w:hyperlink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32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10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 Javno otvaranje, p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regled i ocjena ponude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7</w:t>
            </w:r>
          </w:hyperlink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33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11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 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Pojašnjenja i izmjene dokumentacije za nadmetanje</w:t>
            </w:r>
            <w:r w:rsidR="002F00CF">
              <w:rPr>
                <w:webHidden/>
              </w:rPr>
              <w:tab/>
            </w:r>
          </w:hyperlink>
          <w:r w:rsidR="005C7A82">
            <w:t>8</w:t>
          </w:r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34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12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 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Sadržaj ponude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8</w:t>
            </w:r>
          </w:hyperlink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lang w:eastAsia="hr-HR"/>
            </w:rPr>
          </w:pPr>
          <w:hyperlink w:anchor="_Toc521572935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13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Navod o zajednici ponuditelja ili proizvoditelju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9</w:t>
            </w:r>
          </w:hyperlink>
        </w:p>
        <w:p w:rsidR="002F00CF" w:rsidRDefault="002539DA" w:rsidP="002F00CF">
          <w:pPr>
            <w:pStyle w:val="Sadraj1"/>
            <w:tabs>
              <w:tab w:val="left" w:pos="660"/>
              <w:tab w:val="right" w:leader="dot" w:pos="9062"/>
            </w:tabs>
          </w:pPr>
          <w:hyperlink w:anchor="_Toc521572936" w:history="1">
            <w:r w:rsidR="005C7A82">
              <w:rPr>
                <w:rStyle w:val="Hiperveza"/>
                <w:rFonts w:ascii="Times New Roman" w:hAnsi="Times New Roman" w:cs="Times New Roman"/>
                <w:b/>
              </w:rPr>
              <w:t>14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.</w:t>
            </w:r>
            <w:r w:rsidR="005C7A82">
              <w:rPr>
                <w:rStyle w:val="Hiperveza"/>
                <w:rFonts w:ascii="Times New Roman" w:hAnsi="Times New Roman" w:cs="Times New Roman"/>
                <w:b/>
              </w:rPr>
              <w:t xml:space="preserve"> </w:t>
            </w:r>
            <w:r w:rsidR="002F00CF" w:rsidRPr="007E5D2F">
              <w:rPr>
                <w:rStyle w:val="Hiperveza"/>
                <w:rFonts w:ascii="Times New Roman" w:hAnsi="Times New Roman" w:cs="Times New Roman"/>
                <w:b/>
              </w:rPr>
              <w:t>Podnošenje predstavke</w:t>
            </w:r>
            <w:r w:rsidR="002F00CF">
              <w:rPr>
                <w:webHidden/>
              </w:rPr>
              <w:tab/>
            </w:r>
            <w:r w:rsidR="005C7A82">
              <w:rPr>
                <w:webHidden/>
              </w:rPr>
              <w:t>9</w:t>
            </w:r>
          </w:hyperlink>
        </w:p>
        <w:p w:rsidR="005C7A82" w:rsidRPr="005C7A82" w:rsidRDefault="005C7A82" w:rsidP="005C7A82">
          <w:pPr>
            <w:rPr>
              <w:rFonts w:eastAsiaTheme="minorEastAsia"/>
              <w:b/>
              <w:sz w:val="22"/>
              <w:szCs w:val="22"/>
              <w:lang w:eastAsia="en-US" w:bidi="ar-SA"/>
            </w:rPr>
          </w:pPr>
          <w:r w:rsidRPr="005C7A82">
            <w:rPr>
              <w:rFonts w:eastAsiaTheme="minorEastAsia"/>
              <w:b/>
              <w:sz w:val="22"/>
              <w:szCs w:val="22"/>
              <w:lang w:eastAsia="en-US" w:bidi="ar-SA"/>
            </w:rPr>
            <w:t>15. Prilozi</w:t>
          </w:r>
          <w:r w:rsidRPr="005C7A82">
            <w:rPr>
              <w:rFonts w:eastAsiaTheme="minorEastAsia"/>
              <w:sz w:val="22"/>
              <w:szCs w:val="22"/>
              <w:lang w:eastAsia="en-US" w:bidi="ar-SA"/>
            </w:rPr>
            <w:t>.................................................................................................................................................9</w:t>
          </w:r>
        </w:p>
        <w:p w:rsidR="002F00CF" w:rsidRDefault="00757195" w:rsidP="002F00CF">
          <w:r>
            <w:rPr>
              <w:b/>
              <w:bCs/>
            </w:rPr>
            <w:fldChar w:fldCharType="end"/>
          </w:r>
        </w:p>
      </w:sdtContent>
    </w:sdt>
    <w:p w:rsidR="002F00CF" w:rsidRDefault="002F00CF" w:rsidP="002F00CF">
      <w:pPr>
        <w:rPr>
          <w:b/>
          <w:bCs/>
          <w:color w:val="000000"/>
        </w:rPr>
      </w:pPr>
    </w:p>
    <w:p w:rsidR="002F00CF" w:rsidRDefault="002F00CF" w:rsidP="002F00CF">
      <w:pPr>
        <w:tabs>
          <w:tab w:val="left" w:pos="3030"/>
          <w:tab w:val="left" w:pos="687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2F00CF" w:rsidRDefault="002F00CF" w:rsidP="002F00CF">
      <w:pPr>
        <w:tabs>
          <w:tab w:val="left" w:pos="6870"/>
        </w:tabs>
        <w:rPr>
          <w:b/>
          <w:bCs/>
          <w:color w:val="000000"/>
        </w:rPr>
        <w:sectPr w:rsidR="002F00CF" w:rsidSect="005429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F79BC">
        <w:br w:type="page"/>
      </w:r>
    </w:p>
    <w:p w:rsidR="002F00CF" w:rsidRPr="001413F6" w:rsidRDefault="002F00CF" w:rsidP="002F00C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Evidencijski broj nabave 01-JN</w:t>
      </w:r>
      <w:r w:rsidRPr="001413F6">
        <w:rPr>
          <w:b/>
          <w:bCs/>
          <w:color w:val="000000"/>
        </w:rPr>
        <w:t>/2018</w:t>
      </w: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413F6">
        <w:rPr>
          <w:b/>
          <w:bCs/>
          <w:color w:val="000000"/>
        </w:rPr>
        <w:t>DOKUMENTACIJA ZA NADMETANJE</w:t>
      </w:r>
    </w:p>
    <w:p w:rsidR="002F00CF" w:rsidRPr="001413F6" w:rsidRDefault="002F00CF" w:rsidP="002F00C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21572922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Opći podatci</w:t>
      </w:r>
      <w:bookmarkEnd w:id="0"/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>PODACI O NARUČITELJU (NOJN)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>Ime podnositelja</w:t>
      </w:r>
      <w:r>
        <w:rPr>
          <w:color w:val="000000"/>
        </w:rPr>
        <w:t>:„ŽENA“</w:t>
      </w: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Ulica: Postolarska 3</w:t>
      </w: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 xml:space="preserve">Grad/naselje: </w:t>
      </w:r>
      <w:r>
        <w:rPr>
          <w:color w:val="000000"/>
        </w:rPr>
        <w:t>22 320 Drniš</w:t>
      </w: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>Država: Republika Hrvatska</w:t>
      </w: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 xml:space="preserve">OIB: </w:t>
      </w:r>
      <w:r>
        <w:rPr>
          <w:color w:val="000000"/>
        </w:rPr>
        <w:t>77683161719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  <w:r w:rsidRPr="001413F6">
        <w:rPr>
          <w:color w:val="000000"/>
        </w:rPr>
        <w:t>Naziv projekta:</w:t>
      </w:r>
      <w:r>
        <w:rPr>
          <w:bCs/>
          <w:color w:val="000000"/>
        </w:rPr>
        <w:t>„MA DA – Mladi, A Društveno Angažirani“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Očekivano trajanje projekta: 18</w:t>
      </w:r>
      <w:r w:rsidRPr="001413F6">
        <w:rPr>
          <w:color w:val="000000"/>
        </w:rPr>
        <w:t xml:space="preserve"> mjeseci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  <w:r w:rsidRPr="001413F6">
        <w:rPr>
          <w:color w:val="000000"/>
        </w:rPr>
        <w:t xml:space="preserve">Referentni broj: </w:t>
      </w:r>
      <w:r>
        <w:rPr>
          <w:b/>
          <w:bCs/>
          <w:color w:val="000000"/>
        </w:rPr>
        <w:t>UP.04.2.1.02.0175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  <w:r w:rsidRPr="001413F6">
        <w:rPr>
          <w:color w:val="000000"/>
        </w:rPr>
        <w:t xml:space="preserve">Broj Ugovora: </w:t>
      </w:r>
      <w:r>
        <w:rPr>
          <w:b/>
          <w:bCs/>
          <w:color w:val="000000"/>
        </w:rPr>
        <w:t>UP.04.2.1.02.0175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</w:t>
      </w:r>
      <w:r w:rsidRPr="001413F6">
        <w:rPr>
          <w:color w:val="000000"/>
        </w:rPr>
        <w:t>soba zadužena za komunikaciju s gospodarskim subjektima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82"/>
        <w:gridCol w:w="4406"/>
      </w:tblGrid>
      <w:tr w:rsidR="002F00CF" w:rsidRPr="00767836" w:rsidTr="005905C6">
        <w:tc>
          <w:tcPr>
            <w:tcW w:w="4382" w:type="dxa"/>
          </w:tcPr>
          <w:p w:rsidR="002F00CF" w:rsidRPr="0076783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Kontakt osoba:</w:t>
            </w:r>
          </w:p>
        </w:tc>
        <w:tc>
          <w:tcPr>
            <w:tcW w:w="4406" w:type="dxa"/>
          </w:tcPr>
          <w:p w:rsidR="002F00CF" w:rsidRPr="0076783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Milena Perčin</w:t>
            </w:r>
          </w:p>
        </w:tc>
      </w:tr>
      <w:tr w:rsidR="002F00CF" w:rsidRPr="00767836" w:rsidTr="005905C6">
        <w:tc>
          <w:tcPr>
            <w:tcW w:w="4382" w:type="dxa"/>
          </w:tcPr>
          <w:p w:rsidR="002F00CF" w:rsidRPr="0076783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Telefon/Faks:</w:t>
            </w:r>
          </w:p>
        </w:tc>
        <w:tc>
          <w:tcPr>
            <w:tcW w:w="4406" w:type="dxa"/>
          </w:tcPr>
          <w:p w:rsidR="002F00CF" w:rsidRPr="0076783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022 887 944</w:t>
            </w:r>
          </w:p>
        </w:tc>
      </w:tr>
      <w:tr w:rsidR="002F00CF" w:rsidRPr="00767836" w:rsidTr="005905C6">
        <w:tc>
          <w:tcPr>
            <w:tcW w:w="4382" w:type="dxa"/>
          </w:tcPr>
          <w:p w:rsidR="002F00CF" w:rsidRPr="0076783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E-mail adresa:</w:t>
            </w:r>
          </w:p>
        </w:tc>
        <w:tc>
          <w:tcPr>
            <w:tcW w:w="4406" w:type="dxa"/>
          </w:tcPr>
          <w:p w:rsidR="002F00CF" w:rsidRPr="00767836" w:rsidRDefault="002539DA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12" w:history="1">
              <w:r w:rsidR="002F00CF" w:rsidRPr="00F13310">
                <w:rPr>
                  <w:rStyle w:val="Hiperveza"/>
                </w:rPr>
                <w:t>Zena.drnis.woman@si.t-com.hr</w:t>
              </w:r>
            </w:hyperlink>
          </w:p>
        </w:tc>
      </w:tr>
    </w:tbl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767836">
        <w:rPr>
          <w:color w:val="000000"/>
        </w:rPr>
        <w:t>Sve informacije vezane uz postupak nabave, Ponuditelji mogu dobiti isključivo od navedene</w:t>
      </w:r>
      <w:r>
        <w:rPr>
          <w:color w:val="000000"/>
        </w:rPr>
        <w:t xml:space="preserve"> </w:t>
      </w:r>
      <w:r w:rsidRPr="00767836">
        <w:rPr>
          <w:color w:val="000000"/>
        </w:rPr>
        <w:t>kontakt osobe.</w:t>
      </w:r>
      <w:r>
        <w:rPr>
          <w:color w:val="000000"/>
        </w:rPr>
        <w:t xml:space="preserve"> </w:t>
      </w:r>
      <w:r w:rsidRPr="00767836">
        <w:rPr>
          <w:color w:val="000000"/>
        </w:rPr>
        <w:t>Cjelokupna komunikacija i razmjena informacija se vodi u pisanoj formi, putem</w:t>
      </w:r>
      <w:r>
        <w:rPr>
          <w:color w:val="000000"/>
        </w:rPr>
        <w:t xml:space="preserve"> </w:t>
      </w:r>
      <w:r w:rsidRPr="00767836">
        <w:rPr>
          <w:color w:val="000000"/>
        </w:rPr>
        <w:t>elektroničke pošte osobe zadužene za komunikaciju s gospodarskim subjektima.</w:t>
      </w: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Javni poziv bit će objavljen na web stranici </w:t>
      </w:r>
      <w:hyperlink r:id="rId13" w:history="1">
        <w:r w:rsidRPr="0045483E">
          <w:rPr>
            <w:rStyle w:val="Hiperveza"/>
          </w:rPr>
          <w:t>www.strukturnifondovi.hr</w:t>
        </w:r>
      </w:hyperlink>
      <w:r>
        <w:rPr>
          <w:color w:val="000000"/>
        </w:rPr>
        <w:t xml:space="preserve">  14 dana. </w:t>
      </w: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767836">
        <w:rPr>
          <w:color w:val="000000"/>
        </w:rPr>
        <w:t>Rok za postavljanje dodatnih pitanja je</w:t>
      </w:r>
      <w:r w:rsidR="00891DC3">
        <w:rPr>
          <w:color w:val="000000"/>
        </w:rPr>
        <w:t xml:space="preserve"> </w:t>
      </w:r>
      <w:r w:rsidR="00E63C7D">
        <w:t>02</w:t>
      </w:r>
      <w:r w:rsidRPr="00891DC3">
        <w:t>.</w:t>
      </w:r>
      <w:r w:rsidR="00891DC3">
        <w:t>10</w:t>
      </w:r>
      <w:r w:rsidRPr="00937C82">
        <w:t>.2018.,</w:t>
      </w:r>
      <w:r>
        <w:rPr>
          <w:color w:val="000000"/>
        </w:rPr>
        <w:t xml:space="preserve"> a odgovori na sva postavljena pitanja bit će objavljeni </w:t>
      </w:r>
      <w:r w:rsidRPr="00937C82">
        <w:t>tijekom</w:t>
      </w:r>
      <w:r w:rsidR="00891DC3">
        <w:t xml:space="preserve"> </w:t>
      </w:r>
      <w:r w:rsidR="00E63C7D">
        <w:t>03</w:t>
      </w:r>
      <w:r w:rsidRPr="00891DC3">
        <w:t>.</w:t>
      </w:r>
      <w:r w:rsidR="00891DC3">
        <w:t>10</w:t>
      </w:r>
      <w:r w:rsidRPr="00937C82">
        <w:t>.2018.</w:t>
      </w:r>
      <w:r>
        <w:rPr>
          <w:color w:val="000000"/>
        </w:rPr>
        <w:t xml:space="preserve"> Javno otvaranje ponuda je </w:t>
      </w:r>
      <w:r w:rsidR="00891DC3" w:rsidRPr="00891DC3">
        <w:t>0</w:t>
      </w:r>
      <w:r w:rsidR="00E63C7D">
        <w:t>9</w:t>
      </w:r>
      <w:r w:rsidRPr="00891DC3">
        <w:t>.</w:t>
      </w:r>
      <w:r w:rsidR="00891DC3">
        <w:t>10</w:t>
      </w:r>
      <w:r w:rsidRPr="00937C82">
        <w:t>.2018. u 12:00 sati.</w:t>
      </w:r>
      <w:r w:rsidRPr="008705A7">
        <w:t xml:space="preserve"> Pojašnjenja će biti objavljena </w:t>
      </w:r>
      <w:r w:rsidR="00E63C7D">
        <w:t>03</w:t>
      </w:r>
      <w:r w:rsidR="00891DC3" w:rsidRPr="00891DC3">
        <w:t>.10</w:t>
      </w:r>
      <w:r w:rsidRPr="00891DC3">
        <w:t>.2018</w:t>
      </w:r>
      <w:r>
        <w:t>.</w:t>
      </w:r>
      <w:r w:rsidRPr="008705A7">
        <w:t xml:space="preserve"> (Sva zakašnjela pitanja neće se uzimati </w:t>
      </w:r>
      <w:r w:rsidRPr="00767836">
        <w:rPr>
          <w:color w:val="000000"/>
        </w:rPr>
        <w:t>u obzir niti će naručitelj</w:t>
      </w:r>
      <w:r w:rsidR="009075A9">
        <w:rPr>
          <w:color w:val="000000"/>
        </w:rPr>
        <w:t xml:space="preserve"> </w:t>
      </w:r>
      <w:r w:rsidRPr="00767836">
        <w:rPr>
          <w:color w:val="000000"/>
        </w:rPr>
        <w:t>na njih odgovarati).</w:t>
      </w: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Ponuditelj može </w:t>
      </w:r>
      <w:r w:rsidRPr="00767836">
        <w:rPr>
          <w:color w:val="000000"/>
        </w:rPr>
        <w:t>zatražiti pojašnjenje ili upotpunjavanje odnosno uklanjanje pogreške,</w:t>
      </w:r>
      <w:r>
        <w:rPr>
          <w:color w:val="000000"/>
        </w:rPr>
        <w:t xml:space="preserve"> </w:t>
      </w:r>
      <w:r w:rsidRPr="00767836">
        <w:rPr>
          <w:color w:val="000000"/>
        </w:rPr>
        <w:t>nedostataka ili nejasnoće koje Naručitelj smatra otklonjivima u primjerenom roku, a koji rok ne</w:t>
      </w:r>
      <w:r w:rsidR="009075A9">
        <w:rPr>
          <w:color w:val="000000"/>
        </w:rPr>
        <w:t xml:space="preserve"> </w:t>
      </w:r>
      <w:r w:rsidRPr="00767836">
        <w:rPr>
          <w:color w:val="000000"/>
        </w:rPr>
        <w:t>može biti kraći od pet kalendarskih dana.</w:t>
      </w: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767836">
        <w:rPr>
          <w:color w:val="000000"/>
        </w:rPr>
        <w:lastRenderedPageBreak/>
        <w:t>Tijekom roka za dostavu ponuda, Naručitelj može iz bilo kojeg razloga izvršiti izmjene/dopune</w:t>
      </w:r>
      <w:r>
        <w:rPr>
          <w:color w:val="000000"/>
        </w:rPr>
        <w:t xml:space="preserve"> </w:t>
      </w:r>
      <w:r w:rsidRPr="00767836">
        <w:rPr>
          <w:color w:val="000000"/>
        </w:rPr>
        <w:t>dokumentacije za nadmetanje. Eventualne izmjene/dopune dokumentacije za nadmetanje biti će</w:t>
      </w:r>
      <w:r>
        <w:rPr>
          <w:color w:val="000000"/>
        </w:rPr>
        <w:t xml:space="preserve"> </w:t>
      </w:r>
      <w:r w:rsidRPr="00767836">
        <w:rPr>
          <w:color w:val="000000"/>
        </w:rPr>
        <w:t>stavljene na raspolaganje putem internetske stranice gdje je objavljena i izvorna dokumentacija.</w:t>
      </w:r>
    </w:p>
    <w:p w:rsidR="00891DC3" w:rsidRDefault="00891DC3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767836">
        <w:rPr>
          <w:color w:val="000000"/>
        </w:rPr>
        <w:t xml:space="preserve">Svi ponuditelji se upućuju da redovito prate objave na stranici </w:t>
      </w:r>
      <w:hyperlink r:id="rId14" w:history="1">
        <w:r w:rsidRPr="0045483E">
          <w:rPr>
            <w:rStyle w:val="Hiperveza"/>
          </w:rPr>
          <w:t>www.strukturnifondovi.hr</w:t>
        </w:r>
      </w:hyperlink>
      <w:r>
        <w:rPr>
          <w:color w:val="0000FF"/>
        </w:rPr>
        <w:t xml:space="preserve"> </w:t>
      </w:r>
      <w:r w:rsidRPr="00767836">
        <w:rPr>
          <w:color w:val="000000"/>
        </w:rPr>
        <w:t xml:space="preserve"> te na stranici</w:t>
      </w:r>
      <w:r>
        <w:rPr>
          <w:color w:val="000000"/>
        </w:rPr>
        <w:t xml:space="preserve"> udruge „ŽENA“ </w:t>
      </w:r>
      <w:hyperlink r:id="rId15" w:history="1">
        <w:r w:rsidRPr="00F13310">
          <w:rPr>
            <w:rStyle w:val="Hiperveza"/>
          </w:rPr>
          <w:t>www.zena-drnis.com</w:t>
        </w:r>
      </w:hyperlink>
      <w:r>
        <w:t xml:space="preserve"> </w:t>
      </w:r>
      <w:r w:rsidRPr="00767836">
        <w:rPr>
          <w:color w:val="000000"/>
        </w:rPr>
        <w:t>te naručitelj ne snosi nikakvu odgovornost ukoliko</w:t>
      </w:r>
      <w:r>
        <w:rPr>
          <w:color w:val="000000"/>
        </w:rPr>
        <w:t xml:space="preserve"> </w:t>
      </w:r>
      <w:r w:rsidRPr="00767836">
        <w:rPr>
          <w:color w:val="000000"/>
        </w:rPr>
        <w:t>ponuditelji nisu pravovremeno preuzeli pojašnjenja i izmjene/dopune dokumentacije za</w:t>
      </w:r>
      <w:r>
        <w:rPr>
          <w:color w:val="000000"/>
        </w:rPr>
        <w:t xml:space="preserve"> </w:t>
      </w:r>
      <w:r w:rsidRPr="00767836">
        <w:rPr>
          <w:color w:val="000000"/>
        </w:rPr>
        <w:t>nadmetanje.</w:t>
      </w: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767836">
        <w:rPr>
          <w:color w:val="000000"/>
        </w:rPr>
        <w:t>Sva dokumentacija u ovom postupku može se dostaviti u neovjerenoj preslici s time da prilikom</w:t>
      </w:r>
      <w:r>
        <w:rPr>
          <w:color w:val="000000"/>
        </w:rPr>
        <w:t xml:space="preserve"> </w:t>
      </w:r>
      <w:r w:rsidRPr="00767836">
        <w:rPr>
          <w:color w:val="000000"/>
        </w:rPr>
        <w:t>analize ponuda, naručitelj može zatražit</w:t>
      </w:r>
      <w:r>
        <w:rPr>
          <w:color w:val="000000"/>
        </w:rPr>
        <w:t>i od najpovoljnijeg ponuditelja original dokumenta</w:t>
      </w:r>
      <w:r w:rsidRPr="00767836">
        <w:rPr>
          <w:color w:val="000000"/>
        </w:rPr>
        <w:t xml:space="preserve"> na</w:t>
      </w:r>
      <w:r>
        <w:rPr>
          <w:color w:val="000000"/>
        </w:rPr>
        <w:t xml:space="preserve"> </w:t>
      </w:r>
      <w:r w:rsidRPr="00767836">
        <w:rPr>
          <w:color w:val="000000"/>
        </w:rPr>
        <w:t>uvid.</w:t>
      </w: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21572923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Podaci o predmetu nabave</w:t>
      </w:r>
      <w:bookmarkEnd w:id="1"/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2F00CF" w:rsidTr="005905C6">
        <w:tc>
          <w:tcPr>
            <w:tcW w:w="1271" w:type="dxa"/>
          </w:tcPr>
          <w:p w:rsidR="002F00CF" w:rsidRPr="001413F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Redni</w:t>
            </w:r>
            <w:r w:rsidR="009075A9">
              <w:rPr>
                <w:color w:val="000000"/>
              </w:rPr>
              <w:t xml:space="preserve"> </w:t>
            </w:r>
            <w:r w:rsidRPr="001413F6">
              <w:rPr>
                <w:color w:val="000000"/>
              </w:rPr>
              <w:t>broj</w:t>
            </w:r>
          </w:p>
          <w:p w:rsidR="002F00CF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70" w:type="dxa"/>
          </w:tcPr>
          <w:p w:rsidR="002F00CF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Stavka</w:t>
            </w:r>
          </w:p>
        </w:tc>
        <w:tc>
          <w:tcPr>
            <w:tcW w:w="3021" w:type="dxa"/>
          </w:tcPr>
          <w:p w:rsidR="002F00CF" w:rsidRPr="001413F6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Broj osoba</w:t>
            </w:r>
          </w:p>
          <w:p w:rsidR="002F00CF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00CF" w:rsidTr="005905C6">
        <w:tc>
          <w:tcPr>
            <w:tcW w:w="1271" w:type="dxa"/>
          </w:tcPr>
          <w:p w:rsidR="002F00CF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1.</w:t>
            </w:r>
          </w:p>
        </w:tc>
        <w:tc>
          <w:tcPr>
            <w:tcW w:w="4770" w:type="dxa"/>
          </w:tcPr>
          <w:p w:rsidR="002F00CF" w:rsidRDefault="002F00CF" w:rsidP="00590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Osposobljavanje</w:t>
            </w:r>
            <w:r w:rsidR="00ED7005">
              <w:rPr>
                <w:color w:val="000000"/>
              </w:rPr>
              <w:t>/usavršavanje</w:t>
            </w:r>
            <w:r>
              <w:rPr>
                <w:color w:val="000000"/>
              </w:rPr>
              <w:t xml:space="preserve"> za izradu </w:t>
            </w:r>
            <w:r w:rsidR="0030779B">
              <w:rPr>
                <w:color w:val="000000"/>
              </w:rPr>
              <w:t xml:space="preserve">i provedbu </w:t>
            </w:r>
            <w:r w:rsidR="004019D7">
              <w:rPr>
                <w:color w:val="000000"/>
              </w:rPr>
              <w:t>projekata temeljem  natječaja objavljenih</w:t>
            </w:r>
            <w:r>
              <w:rPr>
                <w:color w:val="000000"/>
              </w:rPr>
              <w:t xml:space="preserve"> u okviru OP ruralni razvoj </w:t>
            </w:r>
          </w:p>
        </w:tc>
        <w:tc>
          <w:tcPr>
            <w:tcW w:w="3021" w:type="dxa"/>
          </w:tcPr>
          <w:p w:rsidR="002F00CF" w:rsidRDefault="00891DC3" w:rsidP="005905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F00CF">
              <w:rPr>
                <w:color w:val="000000"/>
              </w:rPr>
              <w:t xml:space="preserve"> studenata, </w:t>
            </w:r>
            <w:r>
              <w:rPr>
                <w:color w:val="000000"/>
              </w:rPr>
              <w:t xml:space="preserve">3 </w:t>
            </w:r>
            <w:r w:rsidR="002F00CF">
              <w:rPr>
                <w:color w:val="000000"/>
              </w:rPr>
              <w:t xml:space="preserve">nastavnika te </w:t>
            </w:r>
            <w:r>
              <w:rPr>
                <w:color w:val="000000"/>
              </w:rPr>
              <w:t xml:space="preserve">3 </w:t>
            </w:r>
            <w:r w:rsidR="002F00CF">
              <w:rPr>
                <w:color w:val="000000"/>
              </w:rPr>
              <w:t>djelatnika organizacija civilnog društva</w:t>
            </w:r>
          </w:p>
        </w:tc>
      </w:tr>
    </w:tbl>
    <w:p w:rsidR="002F00CF" w:rsidRDefault="002F00CF" w:rsidP="002F00CF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Mjesto provedbe osposobljavanja</w:t>
      </w:r>
      <w:r w:rsidR="00A00C64">
        <w:rPr>
          <w:iCs/>
          <w:color w:val="000000"/>
        </w:rPr>
        <w:t>/usavršavanja</w:t>
      </w:r>
      <w:r>
        <w:rPr>
          <w:iCs/>
          <w:color w:val="000000"/>
        </w:rPr>
        <w:t>: Šibensko-kninska županija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Vrijeme provedbe: listopad – prosinac 2018. 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Predmet nabave je stručno osposobljavanje</w:t>
      </w:r>
      <w:r w:rsidR="00ED7005">
        <w:rPr>
          <w:color w:val="000000"/>
        </w:rPr>
        <w:t>/usavršavanje</w:t>
      </w:r>
      <w:r w:rsidRPr="001413F6">
        <w:rPr>
          <w:color w:val="000000"/>
        </w:rPr>
        <w:t xml:space="preserve"> čijim završetkom osoba stječe zvanje te dobiva</w:t>
      </w:r>
      <w:r>
        <w:rPr>
          <w:color w:val="000000"/>
        </w:rPr>
        <w:t xml:space="preserve"> uvjerenje o osposobljavanju</w:t>
      </w:r>
      <w:r w:rsidR="00A00C64">
        <w:rPr>
          <w:color w:val="000000"/>
        </w:rPr>
        <w:t>/usavršavanju</w:t>
      </w:r>
      <w:r>
        <w:rPr>
          <w:color w:val="000000"/>
        </w:rPr>
        <w:t xml:space="preserve"> koj</w:t>
      </w:r>
      <w:r w:rsidRPr="00937C82">
        <w:t>e</w:t>
      </w:r>
      <w:r w:rsidRPr="001413F6">
        <w:rPr>
          <w:color w:val="000000"/>
        </w:rPr>
        <w:t xml:space="preserve"> izdaje ustanova/učilište, a koje je takav program izobrazbe</w:t>
      </w:r>
      <w:r>
        <w:rPr>
          <w:color w:val="000000"/>
        </w:rPr>
        <w:t xml:space="preserve"> </w:t>
      </w:r>
      <w:r w:rsidRPr="00937C82">
        <w:t>verificiralo</w:t>
      </w:r>
      <w:r>
        <w:rPr>
          <w:color w:val="000000"/>
        </w:rPr>
        <w:t xml:space="preserve"> pri Ministarstvu</w:t>
      </w:r>
      <w:r w:rsidRPr="001413F6">
        <w:rPr>
          <w:color w:val="000000"/>
        </w:rPr>
        <w:t xml:space="preserve"> znanosti i obrazovanja.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Ovaj predmet nabave nije podijeljen u grupe i jedan ponuditelj smije predati samo jednu ponudu</w:t>
      </w:r>
      <w:r>
        <w:rPr>
          <w:color w:val="000000"/>
        </w:rPr>
        <w:t>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 xml:space="preserve">Procijenjena vrijednost nabave ovog postupka je </w:t>
      </w:r>
      <w:r w:rsidR="009075A9">
        <w:rPr>
          <w:color w:val="000000"/>
        </w:rPr>
        <w:t>192.000,00 kn bez PDV-a (</w:t>
      </w:r>
      <w:r>
        <w:rPr>
          <w:color w:val="000000"/>
        </w:rPr>
        <w:t>240</w:t>
      </w:r>
      <w:r w:rsidRPr="001413F6">
        <w:rPr>
          <w:color w:val="000000"/>
        </w:rPr>
        <w:t>.000,00 kn s PDV-om</w:t>
      </w:r>
      <w:r w:rsidR="009075A9">
        <w:rPr>
          <w:color w:val="000000"/>
        </w:rPr>
        <w:t>)</w:t>
      </w:r>
      <w:r w:rsidRPr="001413F6">
        <w:rPr>
          <w:color w:val="000000"/>
        </w:rPr>
        <w:t>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Vrsta postupka nabave: Javno nadmetanje za usluge, izbor ponude na temelju najniže cijene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13F6">
        <w:rPr>
          <w:color w:val="000000"/>
        </w:rPr>
        <w:t xml:space="preserve">Navod o sukobu interesa: </w:t>
      </w:r>
      <w:r>
        <w:rPr>
          <w:color w:val="000000"/>
        </w:rPr>
        <w:t xml:space="preserve">„ŽENA“ </w:t>
      </w:r>
      <w:r w:rsidRPr="0036762B">
        <w:rPr>
          <w:spacing w:val="2"/>
          <w:shd w:val="clear" w:color="auto" w:fill="FFFFFF"/>
        </w:rPr>
        <w:t>objavljuje da ne smije sklapati ugovore sa sljedećim gospodarskim subjektima:</w:t>
      </w:r>
    </w:p>
    <w:p w:rsidR="002F00CF" w:rsidRPr="002E707C" w:rsidRDefault="002F00CF" w:rsidP="002F00CF">
      <w:pPr>
        <w:pStyle w:val="Odlomakpopisa"/>
        <w:numPr>
          <w:ilvl w:val="0"/>
          <w:numId w:val="4"/>
        </w:numPr>
        <w:spacing w:after="160" w:line="259" w:lineRule="auto"/>
      </w:pPr>
      <w:r>
        <w:t xml:space="preserve">Prime star j. d.o.o., Postolarska 3, 22 320 Drniš, OIB: </w:t>
      </w:r>
      <w:r w:rsidRPr="002E707C">
        <w:t>73860069001,</w:t>
      </w:r>
    </w:p>
    <w:p w:rsidR="002F00CF" w:rsidRDefault="002F00CF" w:rsidP="002F00CF">
      <w:pPr>
        <w:pStyle w:val="Odlomakpopisa"/>
        <w:numPr>
          <w:ilvl w:val="0"/>
          <w:numId w:val="4"/>
        </w:numPr>
        <w:spacing w:after="160" w:line="259" w:lineRule="auto"/>
      </w:pPr>
      <w:r>
        <w:t xml:space="preserve">Karolina savjetovanje j.d.o.o., Put Sv. Roka 6, 22 320 Drniš, OIB: </w:t>
      </w:r>
      <w:r w:rsidRPr="002E707C">
        <w:t>65152717204.</w:t>
      </w:r>
    </w:p>
    <w:p w:rsidR="002F00CF" w:rsidRDefault="002F00CF" w:rsidP="002F00CF">
      <w:pPr>
        <w:pStyle w:val="Odlomakpopisa"/>
      </w:pPr>
    </w:p>
    <w:p w:rsidR="00171E2F" w:rsidRDefault="00171E2F" w:rsidP="002F00CF">
      <w:pPr>
        <w:pStyle w:val="Odlomakpopisa"/>
      </w:pPr>
    </w:p>
    <w:p w:rsidR="00171E2F" w:rsidRPr="002E707C" w:rsidRDefault="00171E2F" w:rsidP="002F00CF">
      <w:pPr>
        <w:pStyle w:val="Odlomakpopisa"/>
      </w:pPr>
    </w:p>
    <w:p w:rsidR="002F00CF" w:rsidRPr="00AE04E1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21572924"/>
      <w:r w:rsidRPr="00AE04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Jezik ponude, rok za dostavu ponuda</w:t>
      </w:r>
      <w:bookmarkEnd w:id="2"/>
    </w:p>
    <w:p w:rsidR="002F00CF" w:rsidRPr="005B3668" w:rsidRDefault="002F00CF" w:rsidP="002F00CF"/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Ponuda sa svim traženim prilozima podnosi se u jednom primjerku, na hrvatskom jeziku i na</w:t>
      </w:r>
      <w:r>
        <w:rPr>
          <w:color w:val="000000"/>
        </w:rPr>
        <w:t xml:space="preserve"> </w:t>
      </w:r>
      <w:r w:rsidRPr="001413F6">
        <w:rPr>
          <w:color w:val="000000"/>
        </w:rPr>
        <w:t>latiničnom pismu.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U slučaju dostave nekog od dokumenata na drugom jeziku, isti dokument mora biti dostavljen uz</w:t>
      </w:r>
      <w:r>
        <w:rPr>
          <w:color w:val="000000"/>
        </w:rPr>
        <w:t xml:space="preserve"> </w:t>
      </w:r>
      <w:r w:rsidRPr="001413F6">
        <w:rPr>
          <w:color w:val="000000"/>
        </w:rPr>
        <w:t>priloženi prijevod na hrvatski jezik od ovlaštenog prevoditelja-sudskog tumača.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Ponuda mora biti uvezana u nerazdvojivu cjelinu, na način da se onemogući naknadno</w:t>
      </w:r>
      <w:r w:rsidR="00171E2F">
        <w:rPr>
          <w:color w:val="000000"/>
        </w:rPr>
        <w:t xml:space="preserve"> </w:t>
      </w:r>
      <w:r w:rsidRPr="001413F6">
        <w:rPr>
          <w:color w:val="000000"/>
        </w:rPr>
        <w:t>vađenje/umetanje listova. Dokumente koji se ne smiju oštetiti potrebno je staviti u prozirnu</w:t>
      </w:r>
      <w:r>
        <w:rPr>
          <w:color w:val="000000"/>
        </w:rPr>
        <w:t xml:space="preserve"> </w:t>
      </w:r>
      <w:r w:rsidRPr="001413F6">
        <w:rPr>
          <w:color w:val="000000"/>
        </w:rPr>
        <w:t>foliju prije uveza ponude. Stranice ponude moraju se označiti rednim brojevima i to redni broj</w:t>
      </w:r>
      <w:r>
        <w:rPr>
          <w:color w:val="000000"/>
        </w:rPr>
        <w:t xml:space="preserve"> </w:t>
      </w:r>
      <w:r w:rsidRPr="001413F6">
        <w:rPr>
          <w:color w:val="000000"/>
        </w:rPr>
        <w:t>stranice i ukupan broj stranica (npr. 1/25)</w:t>
      </w:r>
      <w:r>
        <w:rPr>
          <w:color w:val="000000"/>
        </w:rPr>
        <w:t>.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76783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 xml:space="preserve">Ponuda mora biti dostavljena osobno ili poštom najkasnije do dana </w:t>
      </w:r>
      <w:r w:rsidR="00E63C7D">
        <w:rPr>
          <w:b/>
          <w:bCs/>
        </w:rPr>
        <w:t>09</w:t>
      </w:r>
      <w:r w:rsidR="00171E2F" w:rsidRPr="00171E2F">
        <w:rPr>
          <w:b/>
          <w:bCs/>
        </w:rPr>
        <w:t>.</w:t>
      </w:r>
      <w:r>
        <w:rPr>
          <w:b/>
          <w:bCs/>
          <w:color w:val="FF0000"/>
        </w:rPr>
        <w:t xml:space="preserve"> </w:t>
      </w:r>
      <w:r w:rsidR="00171E2F">
        <w:rPr>
          <w:b/>
          <w:bCs/>
          <w:color w:val="000000"/>
        </w:rPr>
        <w:t>10</w:t>
      </w:r>
      <w:r w:rsidRPr="001413F6">
        <w:rPr>
          <w:b/>
          <w:bCs/>
          <w:color w:val="000000"/>
        </w:rPr>
        <w:t>.2018</w:t>
      </w:r>
      <w:r w:rsidRPr="001413F6">
        <w:rPr>
          <w:color w:val="000000"/>
        </w:rPr>
        <w:t>. godine do12,00 sati (bez obzira na način dostave) na adresu Naručitelja:</w:t>
      </w:r>
      <w:r w:rsidR="009075A9">
        <w:rPr>
          <w:color w:val="000000"/>
        </w:rPr>
        <w:t xml:space="preserve"> </w:t>
      </w:r>
      <w:r>
        <w:rPr>
          <w:color w:val="000000"/>
        </w:rPr>
        <w:t>“ŽENA“, Postolarska 3</w:t>
      </w:r>
      <w:r w:rsidRPr="00767836">
        <w:rPr>
          <w:color w:val="000000"/>
        </w:rPr>
        <w:t>.</w:t>
      </w:r>
      <w:r>
        <w:rPr>
          <w:color w:val="000000"/>
        </w:rPr>
        <w:t xml:space="preserve"> 22 320 Drniš.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Ponuda dostavljena nakon isteka roka za dostavu ponuda evidentira se kao zakašnjela ponuda</w:t>
      </w:r>
      <w:r>
        <w:rPr>
          <w:color w:val="000000"/>
        </w:rPr>
        <w:t xml:space="preserve"> </w:t>
      </w:r>
      <w:r w:rsidRPr="001413F6">
        <w:rPr>
          <w:color w:val="000000"/>
        </w:rPr>
        <w:t>te se bez odgode, neotvorena</w:t>
      </w:r>
      <w:r>
        <w:rPr>
          <w:color w:val="000000"/>
        </w:rPr>
        <w:t>,</w:t>
      </w:r>
      <w:r w:rsidRPr="001413F6">
        <w:rPr>
          <w:color w:val="000000"/>
        </w:rPr>
        <w:t xml:space="preserve"> vraća Pošiljatelju.</w:t>
      </w:r>
    </w:p>
    <w:p w:rsidR="002F00CF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rPr>
          <w:b/>
          <w:bCs/>
          <w:color w:val="000000"/>
        </w:rPr>
      </w:pPr>
      <w:r w:rsidRPr="001413F6">
        <w:rPr>
          <w:b/>
          <w:bCs/>
          <w:color w:val="000000"/>
        </w:rPr>
        <w:t>U slučaju slanja ponuda poštom, na omotnici je potrebno navesti:</w:t>
      </w:r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E05720" w:rsidRDefault="002F00CF" w:rsidP="002F00CF">
      <w:pPr>
        <w:autoSpaceDE w:val="0"/>
        <w:autoSpaceDN w:val="0"/>
        <w:adjustRightInd w:val="0"/>
        <w:rPr>
          <w:color w:val="000000"/>
        </w:rPr>
      </w:pPr>
      <w:r w:rsidRPr="00E05720">
        <w:rPr>
          <w:color w:val="000000"/>
        </w:rPr>
        <w:t>Naziv i adresu naručitelja</w:t>
      </w:r>
    </w:p>
    <w:p w:rsidR="002F00CF" w:rsidRDefault="002F00CF" w:rsidP="002F00CF">
      <w:pPr>
        <w:autoSpaceDE w:val="0"/>
        <w:autoSpaceDN w:val="0"/>
        <w:adjustRightInd w:val="0"/>
        <w:rPr>
          <w:bCs/>
          <w:color w:val="000000"/>
        </w:rPr>
      </w:pPr>
      <w:r w:rsidRPr="00937C82">
        <w:rPr>
          <w:color w:val="000000"/>
        </w:rPr>
        <w:t xml:space="preserve">Nabava u okviru projekta: </w:t>
      </w:r>
      <w:r>
        <w:rPr>
          <w:bCs/>
          <w:color w:val="000000"/>
        </w:rPr>
        <w:t>„MA DA – Mladi, A Društveno Angažirani“</w:t>
      </w:r>
    </w:p>
    <w:p w:rsidR="002F00CF" w:rsidRPr="00937C82" w:rsidRDefault="002F00CF" w:rsidP="002F00CF">
      <w:pPr>
        <w:autoSpaceDE w:val="0"/>
        <w:autoSpaceDN w:val="0"/>
        <w:adjustRightInd w:val="0"/>
        <w:rPr>
          <w:color w:val="000000"/>
        </w:rPr>
      </w:pPr>
      <w:r w:rsidRPr="00937C82">
        <w:rPr>
          <w:color w:val="000000"/>
        </w:rPr>
        <w:t>Naziv i adresu ponuditelja</w:t>
      </w:r>
    </w:p>
    <w:p w:rsidR="002F00CF" w:rsidRPr="00E05720" w:rsidRDefault="002F00CF" w:rsidP="002F00CF">
      <w:pPr>
        <w:autoSpaceDE w:val="0"/>
        <w:autoSpaceDN w:val="0"/>
        <w:adjustRightInd w:val="0"/>
        <w:rPr>
          <w:color w:val="000000"/>
        </w:rPr>
      </w:pPr>
      <w:r w:rsidRPr="00E05720">
        <w:rPr>
          <w:color w:val="000000"/>
        </w:rPr>
        <w:t>Naznaka »Ne otvaraj«</w:t>
      </w:r>
    </w:p>
    <w:p w:rsidR="002F00CF" w:rsidRPr="001413F6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21572925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Rok valjanosti ponude</w:t>
      </w:r>
      <w:bookmarkEnd w:id="3"/>
    </w:p>
    <w:p w:rsidR="002F00CF" w:rsidRDefault="002F00CF" w:rsidP="002F00CF">
      <w:pPr>
        <w:autoSpaceDE w:val="0"/>
        <w:autoSpaceDN w:val="0"/>
        <w:adjustRightInd w:val="0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Valjanost ponude mora biti minimalno 30 kalendarskih dana od dana isteka roka za dostavu</w:t>
      </w:r>
      <w:r>
        <w:rPr>
          <w:color w:val="000000"/>
        </w:rPr>
        <w:t xml:space="preserve"> </w:t>
      </w:r>
      <w:r w:rsidRPr="001413F6">
        <w:rPr>
          <w:color w:val="000000"/>
        </w:rPr>
        <w:t>ponuda. Naručitelj može zatražiti od Ponuditelja primje</w:t>
      </w:r>
      <w:r>
        <w:rPr>
          <w:color w:val="000000"/>
        </w:rPr>
        <w:t xml:space="preserve">reno produženje roka valjanosti </w:t>
      </w:r>
      <w:r w:rsidRPr="001413F6">
        <w:rPr>
          <w:color w:val="000000"/>
        </w:rPr>
        <w:t>ponude.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21572926"/>
      <w:r>
        <w:rPr>
          <w:rFonts w:ascii="Times New Roman" w:hAnsi="Times New Roman" w:cs="Times New Roman"/>
          <w:b/>
          <w:color w:val="auto"/>
          <w:sz w:val="28"/>
          <w:szCs w:val="28"/>
        </w:rPr>
        <w:t>Rok izvršenja usluga</w:t>
      </w:r>
      <w:bookmarkEnd w:id="4"/>
    </w:p>
    <w:p w:rsidR="002F00CF" w:rsidRPr="0034027F" w:rsidRDefault="002F00CF" w:rsidP="002F00CF"/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Ponuditelj mora do </w:t>
      </w:r>
      <w:r>
        <w:t>31</w:t>
      </w:r>
      <w:r w:rsidRPr="00937C82">
        <w:t>.</w:t>
      </w:r>
      <w:r>
        <w:t>12.2018</w:t>
      </w:r>
      <w:r w:rsidRPr="00937C82">
        <w:t>.</w:t>
      </w:r>
      <w:r w:rsidRPr="001413F6">
        <w:rPr>
          <w:color w:val="000000"/>
        </w:rPr>
        <w:t xml:space="preserve"> provesti osposobljavanje</w:t>
      </w:r>
      <w:r w:rsidR="00ED7005">
        <w:rPr>
          <w:color w:val="000000"/>
        </w:rPr>
        <w:t>/usavršavanje</w:t>
      </w:r>
      <w:r w:rsidRPr="001413F6">
        <w:rPr>
          <w:color w:val="000000"/>
        </w:rPr>
        <w:t xml:space="preserve"> (nastavni </w:t>
      </w:r>
      <w:r>
        <w:rPr>
          <w:color w:val="000000"/>
        </w:rPr>
        <w:t>i praktični dio ispit) za svih 20 osoba</w:t>
      </w:r>
      <w:r w:rsidRPr="001413F6">
        <w:rPr>
          <w:color w:val="000000"/>
        </w:rPr>
        <w:t>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21572927"/>
      <w:r w:rsidRPr="00E05720">
        <w:rPr>
          <w:rFonts w:ascii="Times New Roman" w:hAnsi="Times New Roman" w:cs="Times New Roman"/>
          <w:b/>
          <w:color w:val="auto"/>
          <w:sz w:val="28"/>
          <w:szCs w:val="28"/>
        </w:rPr>
        <w:t>Uvjeti plaćanja</w:t>
      </w:r>
      <w:bookmarkEnd w:id="5"/>
    </w:p>
    <w:p w:rsidR="002F00CF" w:rsidRPr="00E05720" w:rsidRDefault="002F00CF" w:rsidP="002F00CF"/>
    <w:p w:rsidR="002F00CF" w:rsidRPr="008A1960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Plaćanje će se izvršiti u dva dijela. Predujam u iznosu od 30% će se isplatiti nakon sklapanja Ugovora, a ostatak će se isplatiti najkasnije 15 dana nakon izvršenja usluge</w:t>
      </w:r>
      <w:r w:rsidR="008A1960">
        <w:rPr>
          <w:color w:val="000000"/>
        </w:rPr>
        <w:t xml:space="preserve"> tj</w:t>
      </w:r>
      <w:r w:rsidR="008A1960" w:rsidRPr="008A1960">
        <w:rPr>
          <w:color w:val="000000"/>
        </w:rPr>
        <w:t xml:space="preserve">. </w:t>
      </w:r>
      <w:r w:rsidR="008A1960" w:rsidRPr="008A1960">
        <w:t>isporuke Uvjerenja o osposobljavanju</w:t>
      </w:r>
      <w:r w:rsidR="00A00C64">
        <w:t>/usavršavanju</w:t>
      </w:r>
      <w:r w:rsidR="008A1960" w:rsidRPr="008A1960">
        <w:t xml:space="preserve"> za</w:t>
      </w:r>
      <w:r w:rsidR="008A1960">
        <w:t xml:space="preserve"> polaznik</w:t>
      </w:r>
      <w:r w:rsidR="008A1960" w:rsidRPr="008A1960">
        <w:t xml:space="preserve">e </w:t>
      </w:r>
      <w:r w:rsidRPr="008A1960">
        <w:rPr>
          <w:color w:val="000000"/>
        </w:rPr>
        <w:t>i ispostavljanja fakture.</w:t>
      </w:r>
    </w:p>
    <w:p w:rsidR="00171E2F" w:rsidRDefault="00171E2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21572928"/>
      <w:bookmarkStart w:id="7" w:name="_GoBack"/>
      <w:bookmarkEnd w:id="7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Uvjeti sposobnosti</w:t>
      </w:r>
      <w:bookmarkEnd w:id="6"/>
    </w:p>
    <w:p w:rsidR="002F00CF" w:rsidRPr="00AC441B" w:rsidRDefault="002F00CF" w:rsidP="002F00CF">
      <w:pPr>
        <w:pStyle w:val="Odlomakpopisa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413F6">
        <w:rPr>
          <w:i/>
          <w:iCs/>
          <w:color w:val="000000"/>
        </w:rPr>
        <w:t>a) Dokaz financijske sposobnosti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• potvrdu Porezne uprave ili druge relevantne institucije o nepostojanju duga prema RH</w:t>
      </w:r>
      <w:r w:rsidR="009075A9">
        <w:rPr>
          <w:color w:val="000000"/>
        </w:rPr>
        <w:t xml:space="preserve"> </w:t>
      </w:r>
      <w:r w:rsidRPr="001413F6">
        <w:rPr>
          <w:color w:val="000000"/>
        </w:rPr>
        <w:t>koja ne smije biti starija od 30 dana računajući od dana početka postupka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• dokaz da ponuditelj nije bio u blokadi u posljednjih 6 mjeseci - BON2/SOL ne stariji od</w:t>
      </w:r>
      <w:r>
        <w:rPr>
          <w:color w:val="000000"/>
        </w:rPr>
        <w:t xml:space="preserve"> 3</w:t>
      </w:r>
      <w:r w:rsidRPr="001413F6">
        <w:rPr>
          <w:color w:val="000000"/>
        </w:rPr>
        <w:t>0 dana od dana objave ovog postupka</w:t>
      </w:r>
      <w:r w:rsidR="00171E2F">
        <w:rPr>
          <w:color w:val="000000"/>
        </w:rPr>
        <w:t>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413F6">
        <w:rPr>
          <w:i/>
          <w:iCs/>
          <w:color w:val="000000"/>
        </w:rPr>
        <w:t>b) Dokaz tehničke i stručne sposobnosti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• Rješenje ministarstva kojom se dokazuje kako je ponuditelju navedeni program</w:t>
      </w:r>
      <w:r>
        <w:rPr>
          <w:color w:val="000000"/>
        </w:rPr>
        <w:t xml:space="preserve"> </w:t>
      </w:r>
      <w:r w:rsidRPr="001413F6">
        <w:rPr>
          <w:color w:val="000000"/>
        </w:rPr>
        <w:t>i</w:t>
      </w:r>
      <w:r w:rsidR="00171E2F">
        <w:rPr>
          <w:color w:val="000000"/>
        </w:rPr>
        <w:t>z točke „Poda</w:t>
      </w:r>
      <w:r w:rsidRPr="001413F6">
        <w:rPr>
          <w:color w:val="000000"/>
        </w:rPr>
        <w:t>ci o predmetu nabave“ ove dokumentacije odobren od strane</w:t>
      </w:r>
      <w:r>
        <w:rPr>
          <w:color w:val="000000"/>
        </w:rPr>
        <w:t xml:space="preserve"> </w:t>
      </w:r>
      <w:r w:rsidRPr="001413F6">
        <w:rPr>
          <w:color w:val="000000"/>
        </w:rPr>
        <w:t xml:space="preserve">Ministarstva znanosti i obrazovanja </w:t>
      </w:r>
    </w:p>
    <w:p w:rsidR="002F00CF" w:rsidRP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•</w:t>
      </w:r>
      <w:r>
        <w:rPr>
          <w:color w:val="000000"/>
        </w:rPr>
        <w:t xml:space="preserve">  Životopis stručnjaka/predavača – Ponuditelj mora uključit</w:t>
      </w:r>
      <w:r w:rsidR="00171E2F">
        <w:rPr>
          <w:color w:val="000000"/>
        </w:rPr>
        <w:t>i min. dvije stručne osobe</w:t>
      </w:r>
      <w:r>
        <w:rPr>
          <w:color w:val="000000"/>
        </w:rPr>
        <w:t xml:space="preserve"> koje su do sada </w:t>
      </w:r>
      <w:r w:rsidR="009C7078">
        <w:rPr>
          <w:color w:val="000000"/>
        </w:rPr>
        <w:t>sudjelovale u izradi i provedbi min. 10 projekata financiranih iz Europskog poljoprivrednog fonda za ruralni razvoja /I</w:t>
      </w:r>
      <w:r w:rsidR="00ED7005">
        <w:rPr>
          <w:color w:val="000000"/>
        </w:rPr>
        <w:t>PARD i SAPARD programa te min. 3</w:t>
      </w:r>
      <w:r w:rsidR="009C7078">
        <w:rPr>
          <w:color w:val="000000"/>
        </w:rPr>
        <w:t xml:space="preserve"> godina iskustva u provedbi radionica i predavanja.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413F6">
        <w:rPr>
          <w:i/>
          <w:iCs/>
          <w:color w:val="000000"/>
        </w:rPr>
        <w:t>c) Dokaz pravne i poslovne sposobnosti</w:t>
      </w:r>
    </w:p>
    <w:p w:rsidR="002F00CF" w:rsidRPr="008238E1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• Izvadak iz Sudskog/obrtnog ili drugog registra ne stariji od 60 dana od dana objave ovog</w:t>
      </w:r>
      <w:r w:rsidR="00780561">
        <w:rPr>
          <w:color w:val="000000"/>
        </w:rPr>
        <w:t xml:space="preserve"> </w:t>
      </w:r>
      <w:r>
        <w:rPr>
          <w:color w:val="000000"/>
        </w:rPr>
        <w:t>postupka koj</w:t>
      </w:r>
      <w:r w:rsidRPr="001413F6">
        <w:rPr>
          <w:color w:val="000000"/>
        </w:rPr>
        <w:t>im može dokazati da je registriran za poslove osposobljavanja</w:t>
      </w:r>
      <w:r w:rsidR="00A00C64">
        <w:rPr>
          <w:color w:val="000000"/>
        </w:rPr>
        <w:t>/usavršavanja</w:t>
      </w:r>
      <w:r>
        <w:t>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21572929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Razlozi isključenja</w:t>
      </w:r>
      <w:bookmarkEnd w:id="8"/>
    </w:p>
    <w:p w:rsidR="002F00CF" w:rsidRPr="00937C82" w:rsidRDefault="002F00CF" w:rsidP="002F00CF">
      <w:pPr>
        <w:pStyle w:val="Odlomakpopisa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Pr="00233EF4" w:rsidRDefault="002F00CF" w:rsidP="002F00CF">
      <w:pPr>
        <w:autoSpaceDE w:val="0"/>
        <w:autoSpaceDN w:val="0"/>
        <w:adjustRightInd w:val="0"/>
        <w:jc w:val="both"/>
      </w:pPr>
      <w:r w:rsidRPr="001413F6">
        <w:rPr>
          <w:color w:val="000000"/>
        </w:rPr>
        <w:t xml:space="preserve">Gospodarski subjekt bit će isključen iz postupka </w:t>
      </w:r>
      <w:r w:rsidRPr="00233EF4">
        <w:t>ukoliko: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1413F6">
        <w:rPr>
          <w:color w:val="000000"/>
        </w:rPr>
        <w:t>je on ili osoba ovlaštena za njegovo zakonsko zastupanje pravomoćno osuđena za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kazneno djelo sudjelovanja u zločinačkoj organizaciji, korupciji, prijevari, terorizmu,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financiranju terorizma, pranju novca, dječjeg rada ili drugih oblika trgovanja ljudima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1413F6">
        <w:rPr>
          <w:color w:val="000000"/>
        </w:rPr>
        <w:t>nije ispunio obaveze plaćanja dospjelih poreznih obveza i obveza za mirovinsko i</w:t>
      </w:r>
      <w:r w:rsidR="009E3D88">
        <w:rPr>
          <w:color w:val="000000"/>
        </w:rPr>
        <w:t xml:space="preserve"> </w:t>
      </w:r>
      <w:r w:rsidRPr="001413F6">
        <w:rPr>
          <w:color w:val="000000"/>
        </w:rPr>
        <w:t>zdravstveno osiguranje, osim ako mu prema posebnom zakonu plaćanje tih obveza nije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dopušteno ili je odobrena odgoda plaćanja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1413F6">
        <w:rPr>
          <w:color w:val="000000"/>
        </w:rPr>
        <w:t>je lažno predstavio ili pružio neistinite podatke u vezi s uvjetima koje je Naručitelj naveo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 xml:space="preserve">kao razloge za isključenje ili </w:t>
      </w:r>
      <w:r w:rsidR="00962325">
        <w:rPr>
          <w:color w:val="000000"/>
        </w:rPr>
        <w:t>uvjete sposobnosti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1413F6">
        <w:rPr>
          <w:color w:val="000000"/>
        </w:rPr>
        <w:t>je u stečaju, insolventan ili u postupku likvidacije, ako njegovom imovinom upravlja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stečajni upravitelj ili sud, ako je u nagodbi s vjerovnicima, ako je obustavio poslovne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aktivnosti ili je u bilo kakvoj istovrsnoj situaciji koja proizlazi iz sličnog postupka prema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nacionalnim zakonima i propisima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1413F6">
        <w:rPr>
          <w:color w:val="000000"/>
        </w:rPr>
        <w:t>je u posljednje dvije godine do početka postupka nabave učinio težak profesionalni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propust koji Naručitelj može dokazati na bilo koji način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937C82">
        <w:rPr>
          <w:rFonts w:ascii="Segoe UI Symbol" w:eastAsia="Wingdings-Regular" w:hAnsi="Segoe UI Symbol" w:cs="Segoe UI Symbol"/>
        </w:rPr>
        <w:t>a</w:t>
      </w:r>
      <w:r w:rsidRPr="001413F6">
        <w:rPr>
          <w:color w:val="000000"/>
        </w:rPr>
        <w:t>ko mu je račun bio u blokadi u posljednjih 6 mjeseci</w:t>
      </w:r>
      <w:r>
        <w:rPr>
          <w:color w:val="000000"/>
        </w:rPr>
        <w:t>;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937C82">
        <w:rPr>
          <w:rFonts w:ascii="Segoe UI Symbol" w:eastAsia="Wingdings-Regular" w:hAnsi="Segoe UI Symbol" w:cs="Segoe UI Symbol"/>
        </w:rPr>
        <w:t>a</w:t>
      </w:r>
      <w:r w:rsidRPr="001413F6">
        <w:rPr>
          <w:color w:val="000000"/>
        </w:rPr>
        <w:t>ko nema sve potrebne kapacit</w:t>
      </w:r>
      <w:r>
        <w:rPr>
          <w:color w:val="000000"/>
        </w:rPr>
        <w:t>ete za provedbu osposobljavanja</w:t>
      </w:r>
      <w:r w:rsidR="00A00C64">
        <w:rPr>
          <w:color w:val="000000"/>
        </w:rPr>
        <w:t>/usavršavanja</w:t>
      </w:r>
      <w:r w:rsidRPr="001413F6">
        <w:rPr>
          <w:color w:val="000000"/>
        </w:rPr>
        <w:t xml:space="preserve"> (kapaciteti u ovom</w:t>
      </w:r>
      <w:r w:rsidR="009E3D88">
        <w:rPr>
          <w:color w:val="000000"/>
        </w:rPr>
        <w:t xml:space="preserve"> </w:t>
      </w:r>
      <w:r w:rsidRPr="001413F6">
        <w:rPr>
          <w:color w:val="000000"/>
        </w:rPr>
        <w:t>smislu vežu se na tehničku i stručnu sposobnost)</w:t>
      </w:r>
      <w:r>
        <w:rPr>
          <w:color w:val="000000"/>
        </w:rPr>
        <w:t>;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rFonts w:ascii="Segoe UI Symbol" w:eastAsia="Wingdings-Regular" w:hAnsi="Segoe UI Symbol" w:cs="Segoe UI Symbol"/>
          <w:color w:val="000000"/>
        </w:rPr>
        <w:t>✓</w:t>
      </w:r>
      <w:r w:rsidRPr="00937C82">
        <w:rPr>
          <w:rFonts w:ascii="Segoe UI Symbol" w:eastAsia="Wingdings-Regular" w:hAnsi="Segoe UI Symbol" w:cs="Segoe UI Symbol"/>
        </w:rPr>
        <w:t>a</w:t>
      </w:r>
      <w:r w:rsidRPr="001413F6">
        <w:rPr>
          <w:color w:val="000000"/>
        </w:rPr>
        <w:t>ko nije registriran za djelatnost koja je predmet ove nabave</w:t>
      </w:r>
      <w:r>
        <w:rPr>
          <w:color w:val="000000"/>
        </w:rPr>
        <w:t>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lastRenderedPageBreak/>
        <w:t xml:space="preserve">Nepostojanje razloga za isključivanje iz točke </w:t>
      </w:r>
      <w:r>
        <w:rPr>
          <w:color w:val="000000"/>
        </w:rPr>
        <w:t>8</w:t>
      </w:r>
      <w:r w:rsidRPr="001413F6">
        <w:rPr>
          <w:color w:val="000000"/>
        </w:rPr>
        <w:t>. ove Dokumentacije za nadmetanje ponuditelj će</w:t>
      </w:r>
      <w:r w:rsidR="00233EF4">
        <w:rPr>
          <w:color w:val="000000"/>
        </w:rPr>
        <w:t xml:space="preserve"> </w:t>
      </w:r>
      <w:r w:rsidRPr="001413F6">
        <w:rPr>
          <w:color w:val="000000"/>
        </w:rPr>
        <w:t xml:space="preserve">dokazati potpisanom izjavom koju dostavlja s ponudom u skladu s Prilogom 3. </w:t>
      </w:r>
      <w:r w:rsidR="00780561">
        <w:rPr>
          <w:color w:val="000000"/>
        </w:rPr>
        <w:t>o</w:t>
      </w:r>
      <w:r w:rsidRPr="001413F6">
        <w:rPr>
          <w:color w:val="000000"/>
        </w:rPr>
        <w:t>ve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Dokumentacije za nadmetanje.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Naručitelj može u bilo kojem trenutku tijekom postupka nabave zahtijevati od ponuditelja da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prije sklapanja ugovora dostavi jedan ili više dokumenata koji potvrđuju da se ponuditelj ne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 xml:space="preserve">nalazi u situacijama navedenim u točki </w:t>
      </w:r>
      <w:r>
        <w:rPr>
          <w:color w:val="000000"/>
        </w:rPr>
        <w:t>8</w:t>
      </w:r>
      <w:r w:rsidRPr="001413F6">
        <w:rPr>
          <w:color w:val="000000"/>
        </w:rPr>
        <w:t>. ukoliko se takvi dokumenti izdaju u zemlji sjedišta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gospodarskog subjekta te ih on može ishoditi. U slučaju ako se oni ne izdaju u državi sjedišta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ponuditelja, ponuditelj može dostaviti izjavu s ovjerom potpisa kod nadležnog tijela. U slučaju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zajednice ponuditelja, Naručitelj može tražiti od svih članova zajednice da pojedinačno dokažu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nepostojanje razloga isključenja. U slučaju dostave nekog od dokaza na stanom jeziku, isti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dokument mora biti dostavljen uz priloženi prijevod na hrvatski jezik.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21572931"/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Cijena ponude i kriterij za odabir</w:t>
      </w:r>
      <w:bookmarkEnd w:id="9"/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Ponuditelj izražava cijenu ponude u kunama (HRK). Cijena ponude piše se brojkama. U cijenu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ponude bez poreza na dodanu vrijednost moraju biti uračunati svi troškovi i popusti. Cijena je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nepromijenjena tijekom trajanja cijelog ugovora.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413F6">
        <w:rPr>
          <w:i/>
          <w:iCs/>
          <w:color w:val="000000"/>
        </w:rPr>
        <w:t>Kriterij za odabir je najniža cijena</w:t>
      </w:r>
      <w:r w:rsidR="00427DEC">
        <w:rPr>
          <w:i/>
          <w:iCs/>
          <w:color w:val="000000"/>
        </w:rPr>
        <w:t xml:space="preserve"> bez PDV-a.</w:t>
      </w:r>
      <w:r w:rsidRPr="001413F6">
        <w:rPr>
          <w:i/>
          <w:iCs/>
          <w:color w:val="000000"/>
        </w:rPr>
        <w:t>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U slučaju da dvije i više valjanih ponuda imaju jednaku cijenu, naručitelj će izabrati ponudu koja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je po redoslijedu zaprimanja zaprimljena prva.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9C7078" w:rsidRDefault="009C7078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52157293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Javno otvaranje, p</w:t>
      </w:r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regled i ocjena ponude</w:t>
      </w:r>
      <w:bookmarkEnd w:id="10"/>
    </w:p>
    <w:p w:rsidR="002F00CF" w:rsidRPr="00C51A40" w:rsidRDefault="002F00CF" w:rsidP="002F00CF">
      <w:pPr>
        <w:pStyle w:val="Odlomakpopisa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Za potrebe pregleda i ocjene Ponuda, Naručitelj će formirati Odbor za pregled i ocjenu ponuda.</w:t>
      </w:r>
    </w:p>
    <w:p w:rsidR="002F00CF" w:rsidRPr="00780561" w:rsidRDefault="002F00CF" w:rsidP="002F00C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13F6">
        <w:rPr>
          <w:color w:val="000000"/>
        </w:rPr>
        <w:t xml:space="preserve">Sastanak </w:t>
      </w:r>
      <w:r w:rsidRPr="001413F6">
        <w:rPr>
          <w:b/>
          <w:bCs/>
          <w:color w:val="000000"/>
        </w:rPr>
        <w:t xml:space="preserve">Odbora za </w:t>
      </w:r>
      <w:r>
        <w:rPr>
          <w:b/>
          <w:bCs/>
          <w:color w:val="000000"/>
        </w:rPr>
        <w:t xml:space="preserve">otvaranje ponuda bit će održan </w:t>
      </w:r>
      <w:r w:rsidR="00E63C7D">
        <w:rPr>
          <w:b/>
          <w:bCs/>
        </w:rPr>
        <w:t>09</w:t>
      </w:r>
      <w:r w:rsidRPr="00233EF4">
        <w:rPr>
          <w:b/>
          <w:bCs/>
        </w:rPr>
        <w:t>.</w:t>
      </w:r>
      <w:r w:rsidR="00233EF4" w:rsidRPr="00233EF4">
        <w:rPr>
          <w:b/>
          <w:bCs/>
        </w:rPr>
        <w:t>10</w:t>
      </w:r>
      <w:r w:rsidRPr="001413F6">
        <w:rPr>
          <w:b/>
          <w:bCs/>
          <w:color w:val="000000"/>
        </w:rPr>
        <w:t xml:space="preserve">.2018.u 12:00 </w:t>
      </w:r>
      <w:r w:rsidRPr="00531D02">
        <w:rPr>
          <w:b/>
          <w:bCs/>
        </w:rPr>
        <w:t>sati</w:t>
      </w:r>
      <w:r w:rsidR="00427DEC">
        <w:rPr>
          <w:b/>
          <w:bCs/>
        </w:rPr>
        <w:t xml:space="preserve"> </w:t>
      </w:r>
      <w:r w:rsidRPr="001413F6">
        <w:rPr>
          <w:b/>
          <w:bCs/>
          <w:color w:val="000000"/>
        </w:rPr>
        <w:t>na adresi</w:t>
      </w:r>
      <w:r w:rsidR="009C7078">
        <w:rPr>
          <w:b/>
          <w:bCs/>
          <w:color w:val="000000"/>
        </w:rPr>
        <w:t xml:space="preserve"> </w:t>
      </w:r>
      <w:r w:rsidRPr="001413F6">
        <w:rPr>
          <w:b/>
          <w:bCs/>
          <w:color w:val="000000"/>
        </w:rPr>
        <w:t xml:space="preserve">Naručitelja </w:t>
      </w:r>
      <w:r w:rsidRPr="001413F6">
        <w:rPr>
          <w:color w:val="000000"/>
        </w:rPr>
        <w:t>kada će se sastaviti Zapisnik o otvaranju ponuda</w:t>
      </w:r>
      <w:r w:rsidRPr="0003602E">
        <w:rPr>
          <w:bCs/>
          <w:color w:val="000000"/>
        </w:rPr>
        <w:t>.</w:t>
      </w:r>
      <w:r w:rsidR="00780561">
        <w:rPr>
          <w:bCs/>
          <w:color w:val="000000"/>
        </w:rPr>
        <w:t xml:space="preserve"> </w:t>
      </w:r>
      <w:r w:rsidRPr="001413F6">
        <w:rPr>
          <w:color w:val="000000"/>
        </w:rPr>
        <w:t>Javnom otvaranju ponuda mogu</w:t>
      </w:r>
      <w:r w:rsidR="00780561">
        <w:rPr>
          <w:b/>
          <w:bCs/>
          <w:color w:val="000000"/>
        </w:rPr>
        <w:t xml:space="preserve"> </w:t>
      </w:r>
      <w:r w:rsidRPr="001413F6">
        <w:rPr>
          <w:color w:val="000000"/>
        </w:rPr>
        <w:t>prisustvovati svi ovlašteni predstavnici ponuditelja koje predaju ponudu isključivo uz pisano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ovlaštenje i osobni identifikacijski dokument (npr. Osobna iskaznica).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9075A9" w:rsidRDefault="009075A9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9075A9" w:rsidRDefault="009075A9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Naručitelj u skladu s uvjetima i zahtjevima iz dokumentacije za nadmetanje slijedećim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redoslijedom provjerava i odbija ponudu: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- koja nije cjelovita,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- ponudu koja je suprotna odredbama iz dokumentacije,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- ponudu u kojoj cijena nije iskazana u apsolutnom iznosu,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lastRenderedPageBreak/>
        <w:t>- ponudu koja sadrži pogreške, nedostatke odnosno nejasnoće ako pogreške, nedostaci odnosno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nejasnoće nisu uklonjive ili nisu otklonjene u roku</w:t>
      </w:r>
      <w:r>
        <w:rPr>
          <w:color w:val="000000"/>
        </w:rPr>
        <w:t>.</w:t>
      </w:r>
    </w:p>
    <w:p w:rsidR="009C7078" w:rsidRPr="001413F6" w:rsidRDefault="009C7078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Nakon pregleda i ocjene ponuda iz prethodnih točaka valjane ponude rangiraju se prema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kriteriju za odabir ponude. Ponuda koja ispunjava sve uvjete, a najpovoljnija je sukladno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kriterijima odabira iz ove Dokumentacije za nadmetanje smatrat će se najboljom ponudom.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Naručitelj će sastaviti Zapisnik sa sastanka za ocjenu ponuda te će sve ponuditelje obavijestiti 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konačnom odabiru i to slanjem informacije u obliku Odluke o odabiru ili informacije o Odluci 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neprihvaćanju neuspješnim ponuditeljima.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U slučaju da niti jedna ponuda ili niti jedna prihvatljiva ponuda ne bude podnesena, Naručitelj će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poništiti postupak javne nabave u kojem će slučaju objaviti obavijest o otkazivanju natječaja na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internetskoj stanici gdje je objavljena osnovna dokumentacija.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52157293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Pojašnjenja i izmjene dokumentacije za nadmetanje</w:t>
      </w:r>
      <w:bookmarkEnd w:id="11"/>
    </w:p>
    <w:p w:rsidR="002F00CF" w:rsidRPr="00C51A40" w:rsidRDefault="002F00CF" w:rsidP="002F00CF">
      <w:pPr>
        <w:pStyle w:val="Odlomakpopisa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Naručitelj može zatražiti pojašnjenje ili upotpunjavanje odnosno uklanjanje pogreške,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nedostataka ili nejasnoće koje Naručitelj smatra otklonjivima u primjerenom roku, a koji rok nemože biti kraći od pet kalendarskih dana.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Sva komunikacija u ovom dijelu postupka odvija se elektronskim putem.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Ponuditelj koji ne otkloni nedostatak odnosno ne odgovori naručitelju u roku ili ne dostavi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zadovoljavajući odgovor bit će eliminiran iz daljnjeg postupka ocjenjivanja ponuda odnosno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njegova će se ponuda odbaciti i proglasiti kao netočna/nepotpuna.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52157293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Sadržaj ponude</w:t>
      </w:r>
      <w:bookmarkEnd w:id="12"/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Ponuda mora sadržavati: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1. Popunjen i potpisan i ovjeren pečatom ponudbeni list (Prilog 1 Dokumentacije za</w:t>
      </w:r>
      <w:r w:rsidR="00D65EA4">
        <w:rPr>
          <w:color w:val="000000"/>
        </w:rPr>
        <w:t xml:space="preserve"> </w:t>
      </w:r>
      <w:r w:rsidRPr="001413F6">
        <w:rPr>
          <w:color w:val="000000"/>
        </w:rPr>
        <w:t>nadmetanje</w:t>
      </w:r>
      <w:r>
        <w:rPr>
          <w:color w:val="000000"/>
        </w:rPr>
        <w:t>)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2. Popunjen, potpisan i ovjeren pečatom obrazac troškovnika (Prilog 2 Dokumentacije za</w:t>
      </w:r>
      <w:r w:rsidR="00D65EA4">
        <w:rPr>
          <w:color w:val="000000"/>
        </w:rPr>
        <w:t xml:space="preserve"> </w:t>
      </w:r>
      <w:r w:rsidRPr="001413F6">
        <w:rPr>
          <w:color w:val="000000"/>
        </w:rPr>
        <w:t>nadmetanje)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3. Popunjen, potpisan i ovjeren pečatom Prilog 3 koji dokazuje da ne postoje obvezni</w:t>
      </w:r>
      <w:r w:rsidR="009C7078">
        <w:rPr>
          <w:color w:val="000000"/>
        </w:rPr>
        <w:t xml:space="preserve"> </w:t>
      </w:r>
      <w:r w:rsidRPr="001413F6">
        <w:rPr>
          <w:color w:val="000000"/>
        </w:rPr>
        <w:t xml:space="preserve">razlozi isključenja (sukladno točki </w:t>
      </w:r>
      <w:r w:rsidR="00233EF4">
        <w:rPr>
          <w:color w:val="000000"/>
        </w:rPr>
        <w:t>8</w:t>
      </w:r>
      <w:r w:rsidRPr="001413F6">
        <w:rPr>
          <w:color w:val="000000"/>
        </w:rPr>
        <w:t>. ove Dokumentacije za nadmetanje)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Pr="001413F6">
        <w:rPr>
          <w:color w:val="000000"/>
        </w:rPr>
        <w:t>. Ovjeren i pot</w:t>
      </w:r>
      <w:r>
        <w:rPr>
          <w:color w:val="000000"/>
        </w:rPr>
        <w:t>pisan prijedlog ugovora Prilog 4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Pr="001413F6">
        <w:rPr>
          <w:color w:val="000000"/>
        </w:rPr>
        <w:t>. Izvadak iz sudskog, obrtnog, strukovnog ili drugog odgovarajućeg registra ponuditelja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1413F6">
        <w:rPr>
          <w:color w:val="000000"/>
        </w:rPr>
        <w:t>. Potvrdu Porezne uprave ili druge relevantne institucije o stanju duga koja ne smije biti</w:t>
      </w:r>
      <w:r w:rsidR="009C7078">
        <w:rPr>
          <w:color w:val="000000"/>
        </w:rPr>
        <w:t xml:space="preserve"> </w:t>
      </w:r>
      <w:r w:rsidRPr="001413F6">
        <w:rPr>
          <w:color w:val="000000"/>
        </w:rPr>
        <w:t>starija od 30 dana računajući od dana početka postupka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</w:t>
      </w:r>
      <w:r w:rsidRPr="001413F6">
        <w:rPr>
          <w:color w:val="000000"/>
        </w:rPr>
        <w:t>. BON2/SOL</w:t>
      </w:r>
    </w:p>
    <w:p w:rsidR="00B91E25" w:rsidRDefault="002F00CF" w:rsidP="00B91E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8. </w:t>
      </w:r>
      <w:r w:rsidR="00B91E25" w:rsidRPr="001413F6">
        <w:rPr>
          <w:color w:val="000000"/>
        </w:rPr>
        <w:t>Potvrda odnosno drugi dokument Ministarstva kojim se dokazuje da provoditelj</w:t>
      </w:r>
      <w:r w:rsidR="00B91E25">
        <w:rPr>
          <w:color w:val="000000"/>
        </w:rPr>
        <w:t xml:space="preserve"> osposobljavanja</w:t>
      </w:r>
      <w:r w:rsidR="00A00C64">
        <w:rPr>
          <w:color w:val="000000"/>
        </w:rPr>
        <w:t>/usavršavanja</w:t>
      </w:r>
      <w:r w:rsidR="00B91E25">
        <w:rPr>
          <w:color w:val="000000"/>
        </w:rPr>
        <w:t xml:space="preserve"> </w:t>
      </w:r>
      <w:r w:rsidR="00B91E25" w:rsidRPr="001413F6">
        <w:rPr>
          <w:color w:val="000000"/>
        </w:rPr>
        <w:t xml:space="preserve"> može obavljati stručnu naobrazbu za ovaj predmet nabave</w:t>
      </w:r>
    </w:p>
    <w:p w:rsidR="00B91E25" w:rsidRDefault="00B91E25" w:rsidP="00B91E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9. Životopise predloženih stručnjaka.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2157293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Navod o zajednici ponuditelja ili proizvoditelju</w:t>
      </w:r>
      <w:bookmarkEnd w:id="13"/>
    </w:p>
    <w:p w:rsidR="002F00CF" w:rsidRPr="00C51A40" w:rsidRDefault="002F00CF" w:rsidP="002F00CF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 xml:space="preserve">U ovom postupku dozvoljene su zajedničke </w:t>
      </w:r>
      <w:r w:rsidR="00847A41">
        <w:rPr>
          <w:color w:val="000000"/>
        </w:rPr>
        <w:t>ponude ili sudjelovanja pod</w:t>
      </w:r>
      <w:r w:rsidRPr="001413F6">
        <w:rPr>
          <w:color w:val="000000"/>
        </w:rPr>
        <w:t>izvoditelja, ali je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ograničen broj odnosno maksimalni broj sudionika u ponudi je 3 (tri).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Ukoliko ponuditelj samostalno predaje ponudu za cjelokupan projekt, on više u ovom postupku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ne može biti član zajednice ponuditelja niti podizvoditelj drugom ponuditelju. U tom slučaju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odbacit će se sve ponude u kojima sudjeluje navedeni ponuditelj. Podizvoditelj, odnosno svaki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 xml:space="preserve">član zajednice ponuditelja obvezan je iz točke </w:t>
      </w:r>
      <w:r w:rsidR="00847A41">
        <w:rPr>
          <w:color w:val="000000"/>
        </w:rPr>
        <w:t>12</w:t>
      </w:r>
      <w:r w:rsidRPr="001413F6">
        <w:rPr>
          <w:color w:val="000000"/>
        </w:rPr>
        <w:t>. (Sadržaj ponude) ove dokumentacije priložiti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s</w:t>
      </w:r>
      <w:r w:rsidRPr="00531D02">
        <w:t>lj</w:t>
      </w:r>
      <w:r w:rsidRPr="001413F6">
        <w:rPr>
          <w:color w:val="000000"/>
        </w:rPr>
        <w:t>edeće vlastite d</w:t>
      </w:r>
      <w:r>
        <w:rPr>
          <w:color w:val="000000"/>
        </w:rPr>
        <w:t>okumente pod točkama: 3, 5, 6 i 9</w:t>
      </w:r>
      <w:r w:rsidRPr="001413F6">
        <w:rPr>
          <w:color w:val="000000"/>
        </w:rPr>
        <w:t>.</w:t>
      </w:r>
      <w:r>
        <w:rPr>
          <w:color w:val="000000"/>
        </w:rPr>
        <w:t xml:space="preserve"> Svaki član zajednice ponuditelja je obvezan popuniti, potpisati i ovjeriti</w:t>
      </w:r>
      <w:r w:rsidRPr="001413F6">
        <w:rPr>
          <w:color w:val="000000"/>
        </w:rPr>
        <w:t xml:space="preserve"> pečatom ponudbeni list (Prilog 1 Dokumentacije za</w:t>
      </w:r>
      <w:r w:rsidR="00780561">
        <w:rPr>
          <w:color w:val="000000"/>
        </w:rPr>
        <w:t xml:space="preserve"> </w:t>
      </w:r>
      <w:r w:rsidRPr="001413F6">
        <w:rPr>
          <w:color w:val="000000"/>
        </w:rPr>
        <w:t>nadmetanje</w:t>
      </w:r>
      <w:r>
        <w:rPr>
          <w:color w:val="000000"/>
        </w:rPr>
        <w:t>).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64251" w:rsidRDefault="002F00CF" w:rsidP="002F00CF">
      <w:pPr>
        <w:tabs>
          <w:tab w:val="left" w:pos="567"/>
        </w:tabs>
        <w:jc w:val="both"/>
      </w:pPr>
      <w:r w:rsidRPr="00364251">
        <w:t>Ponuda zajednice ponuditelja mora sadržavati podatke o sva</w:t>
      </w:r>
      <w:r>
        <w:t>kom članu zajednice ponuditelja</w:t>
      </w:r>
      <w:r w:rsidRPr="00364251">
        <w:t xml:space="preserve"> kako je određeno u ponudbenom listu uz obveznu naznaku člana zajednice ponuditelja broj 1 koji će se nazivati „Ponuditelj“ </w:t>
      </w:r>
      <w:r w:rsidRPr="00B67D8B">
        <w:t>koji će kao vodeći član potpisati i ovjeriti ponudu</w:t>
      </w:r>
      <w:r w:rsidR="006A653B">
        <w:t xml:space="preserve"> </w:t>
      </w:r>
      <w:r w:rsidRPr="00B67D8B">
        <w:t>i</w:t>
      </w:r>
      <w:r w:rsidRPr="00364251">
        <w:t xml:space="preserve"> bit će ovlašten za komunikaciju s naručiteljem.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Ukoliko dođe do potpisivanja</w:t>
      </w:r>
      <w:r w:rsidR="006A653B">
        <w:rPr>
          <w:color w:val="000000"/>
        </w:rPr>
        <w:t xml:space="preserve"> </w:t>
      </w:r>
      <w:r w:rsidRPr="001413F6">
        <w:rPr>
          <w:color w:val="000000"/>
        </w:rPr>
        <w:t>ugovora svaki član zajednice ponuditelja potpisat će ugovo</w:t>
      </w:r>
      <w:r>
        <w:rPr>
          <w:color w:val="000000"/>
        </w:rPr>
        <w:t xml:space="preserve">r. Članu zajednice ponuditelja </w:t>
      </w:r>
      <w:r w:rsidRPr="001413F6">
        <w:rPr>
          <w:color w:val="000000"/>
        </w:rPr>
        <w:t>tj.</w:t>
      </w:r>
      <w:r w:rsidR="006A653B">
        <w:rPr>
          <w:color w:val="000000"/>
        </w:rPr>
        <w:t xml:space="preserve"> </w:t>
      </w:r>
      <w:r w:rsidRPr="001413F6">
        <w:rPr>
          <w:color w:val="000000"/>
        </w:rPr>
        <w:t>podizvoditelju plaća se direktno na račun stoga je bitno navesti koje će poslove i koliku</w:t>
      </w:r>
      <w:r w:rsidR="006A653B">
        <w:rPr>
          <w:color w:val="000000"/>
        </w:rPr>
        <w:t xml:space="preserve"> </w:t>
      </w:r>
      <w:r w:rsidRPr="001413F6">
        <w:rPr>
          <w:color w:val="000000"/>
        </w:rPr>
        <w:t>vrijednost obavljati koji član.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34027F" w:rsidRDefault="002F00CF" w:rsidP="002F00CF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52157293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027F">
        <w:rPr>
          <w:rFonts w:ascii="Times New Roman" w:hAnsi="Times New Roman" w:cs="Times New Roman"/>
          <w:b/>
          <w:color w:val="auto"/>
          <w:sz w:val="28"/>
          <w:szCs w:val="28"/>
        </w:rPr>
        <w:t>Podnošenje predstavke</w:t>
      </w:r>
      <w:bookmarkEnd w:id="14"/>
    </w:p>
    <w:p w:rsidR="002F00CF" w:rsidRPr="00C51A40" w:rsidRDefault="002F00CF" w:rsidP="002F00CF">
      <w:pPr>
        <w:pStyle w:val="Odlomakpopisa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 w:rsidRPr="001413F6">
        <w:rPr>
          <w:color w:val="000000"/>
        </w:rPr>
        <w:t>Svaki nezadov</w:t>
      </w:r>
      <w:r>
        <w:rPr>
          <w:color w:val="000000"/>
        </w:rPr>
        <w:t>oljni ponuditelj može uložiti pre</w:t>
      </w:r>
      <w:r w:rsidRPr="001413F6">
        <w:rPr>
          <w:color w:val="000000"/>
        </w:rPr>
        <w:t>dstavku ako smatra da je njegova ponuda trebala</w:t>
      </w:r>
      <w:r w:rsidR="006A653B">
        <w:rPr>
          <w:color w:val="000000"/>
        </w:rPr>
        <w:t xml:space="preserve"> </w:t>
      </w:r>
      <w:r w:rsidRPr="001413F6">
        <w:rPr>
          <w:color w:val="000000"/>
        </w:rPr>
        <w:t>biti odabrana kao najbolja odnosno najpovoljnija, ali nije zbog postupanja naručitelja. Ukoliko je</w:t>
      </w:r>
      <w:r w:rsidR="006A653B">
        <w:rPr>
          <w:color w:val="000000"/>
        </w:rPr>
        <w:t xml:space="preserve"> </w:t>
      </w:r>
      <w:r w:rsidRPr="001413F6">
        <w:rPr>
          <w:color w:val="000000"/>
        </w:rPr>
        <w:t>neopravdano odbije,</w:t>
      </w:r>
      <w:r>
        <w:rPr>
          <w:color w:val="000000"/>
        </w:rPr>
        <w:t xml:space="preserve"> isključen ponuditelj podnosi pre</w:t>
      </w:r>
      <w:r w:rsidRPr="001413F6">
        <w:rPr>
          <w:color w:val="000000"/>
        </w:rPr>
        <w:t>dstavku u pisanom obliku u roku od 8 dana</w:t>
      </w:r>
      <w:r>
        <w:rPr>
          <w:color w:val="000000"/>
        </w:rPr>
        <w:t xml:space="preserve"> od </w:t>
      </w:r>
      <w:r w:rsidRPr="001413F6">
        <w:rPr>
          <w:color w:val="000000"/>
        </w:rPr>
        <w:t>dana primitka odluke o odabiru ili odluke o odbijanju ili odluke o poništenju posredničkom</w:t>
      </w:r>
      <w:r>
        <w:rPr>
          <w:color w:val="000000"/>
        </w:rPr>
        <w:t xml:space="preserve"> </w:t>
      </w:r>
      <w:r w:rsidRPr="001413F6">
        <w:rPr>
          <w:color w:val="000000"/>
        </w:rPr>
        <w:t xml:space="preserve">tijelu, Povjerenstvo za odlučivanje o prigovorima i žalbama, </w:t>
      </w:r>
      <w:r>
        <w:rPr>
          <w:color w:val="000000"/>
        </w:rPr>
        <w:t>„ŽENA“, Postolarska</w:t>
      </w:r>
      <w:r w:rsidR="006A653B">
        <w:rPr>
          <w:color w:val="000000"/>
        </w:rPr>
        <w:t xml:space="preserve"> </w:t>
      </w:r>
      <w:r>
        <w:rPr>
          <w:color w:val="000000"/>
        </w:rPr>
        <w:t>3</w:t>
      </w:r>
      <w:r w:rsidRPr="00767836">
        <w:rPr>
          <w:color w:val="000000"/>
        </w:rPr>
        <w:t xml:space="preserve">, </w:t>
      </w:r>
      <w:r>
        <w:rPr>
          <w:color w:val="000000"/>
        </w:rPr>
        <w:t>22 320 Drniš.</w:t>
      </w:r>
    </w:p>
    <w:p w:rsidR="002F00CF" w:rsidRPr="001413F6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</w:t>
      </w:r>
      <w:r w:rsidRPr="001413F6">
        <w:rPr>
          <w:color w:val="000000"/>
        </w:rPr>
        <w:t xml:space="preserve">dstavka se dostavlja na dokaziv </w:t>
      </w:r>
      <w:r>
        <w:rPr>
          <w:color w:val="000000"/>
        </w:rPr>
        <w:t xml:space="preserve">način. </w:t>
      </w:r>
      <w:r w:rsidRPr="001413F6">
        <w:rPr>
          <w:color w:val="000000"/>
        </w:rPr>
        <w:t>Podnositelj predstavke mora</w:t>
      </w:r>
      <w:r>
        <w:rPr>
          <w:color w:val="000000"/>
        </w:rPr>
        <w:t xml:space="preserve"> </w:t>
      </w:r>
      <w:r w:rsidRPr="001413F6">
        <w:rPr>
          <w:color w:val="000000"/>
        </w:rPr>
        <w:t>u svom dopisu obrazložiti navode. Podnošenje predstavke ne zaustavlja daljnji tijek projekta</w:t>
      </w:r>
      <w:r>
        <w:rPr>
          <w:color w:val="000000"/>
        </w:rPr>
        <w:t xml:space="preserve"> </w:t>
      </w:r>
      <w:r w:rsidRPr="001413F6">
        <w:rPr>
          <w:color w:val="000000"/>
        </w:rPr>
        <w:t>odnosno sklapanje ugovora.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</w:p>
    <w:p w:rsidR="002F00CF" w:rsidRPr="00D80B99" w:rsidRDefault="002F00CF" w:rsidP="002F00C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D80B99">
        <w:rPr>
          <w:b/>
          <w:color w:val="000000"/>
          <w:sz w:val="28"/>
          <w:szCs w:val="28"/>
        </w:rPr>
        <w:t>Prilozi:</w:t>
      </w:r>
    </w:p>
    <w:p w:rsidR="002F00CF" w:rsidRPr="00D80B99" w:rsidRDefault="002F00CF" w:rsidP="002F00C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Prilog 1: Ponudbeni list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Prilog 2: Troškovnik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Prilog 3: Izjava o nepostojanju razloga isključenja</w:t>
      </w:r>
    </w:p>
    <w:p w:rsidR="002F00CF" w:rsidRDefault="002F00CF" w:rsidP="002F00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Prilog 4: Prijedlog ugovora</w:t>
      </w:r>
    </w:p>
    <w:p w:rsidR="005B30E0" w:rsidRDefault="005B30E0" w:rsidP="00157E0A"/>
    <w:sectPr w:rsidR="005B30E0" w:rsidSect="00B35688">
      <w:headerReference w:type="default" r:id="rId16"/>
      <w:footerReference w:type="default" r:id="rId17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DA" w:rsidRDefault="002539DA" w:rsidP="00EC6A85">
      <w:r>
        <w:separator/>
      </w:r>
    </w:p>
  </w:endnote>
  <w:endnote w:type="continuationSeparator" w:id="0">
    <w:p w:rsidR="002539DA" w:rsidRDefault="002539DA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CF" w:rsidRDefault="002F00CF">
    <w:pPr>
      <w:pStyle w:val="Podnoje"/>
      <w:jc w:val="right"/>
    </w:pPr>
  </w:p>
  <w:p w:rsidR="002F00CF" w:rsidRDefault="005C7A82" w:rsidP="005B3668">
    <w:pPr>
      <w:pStyle w:val="Podnoje"/>
      <w:jc w:val="center"/>
    </w:pPr>
    <w:r w:rsidRPr="005C7A82">
      <w:rPr>
        <w:noProof/>
        <w:lang w:bidi="ar-SA"/>
      </w:rPr>
      <w:drawing>
        <wp:inline distT="0" distB="0" distL="0" distR="0">
          <wp:extent cx="5760720" cy="1348663"/>
          <wp:effectExtent l="19050" t="0" r="0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4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CF" w:rsidRDefault="005C7A82" w:rsidP="005B3668">
    <w:pPr>
      <w:pStyle w:val="Podnoje"/>
      <w:jc w:val="center"/>
    </w:pPr>
    <w:r w:rsidRPr="005C7A82">
      <w:rPr>
        <w:noProof/>
        <w:lang w:bidi="ar-SA"/>
      </w:rPr>
      <w:drawing>
        <wp:inline distT="0" distB="0" distL="0" distR="0">
          <wp:extent cx="5760720" cy="1348663"/>
          <wp:effectExtent l="19050" t="0" r="0" b="0"/>
          <wp:docPr id="8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4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4786"/>
      <w:docPartObj>
        <w:docPartGallery w:val="Page Numbers (Bottom of Page)"/>
        <w:docPartUnique/>
      </w:docPartObj>
    </w:sdtPr>
    <w:sdtEndPr/>
    <w:sdtContent>
      <w:p w:rsidR="005C7A82" w:rsidRDefault="00757195">
        <w:pPr>
          <w:pStyle w:val="Podnoje"/>
          <w:jc w:val="right"/>
        </w:pPr>
        <w:r>
          <w:fldChar w:fldCharType="begin"/>
        </w:r>
        <w:r w:rsidR="001F7BA9">
          <w:instrText xml:space="preserve"> PAGE   \* MERGEFORMAT </w:instrText>
        </w:r>
        <w:r>
          <w:fldChar w:fldCharType="separate"/>
        </w:r>
        <w:r w:rsidR="00A00C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2FB5" w:rsidRPr="00142FF7" w:rsidRDefault="005C7A82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5C7A82">
      <w:rPr>
        <w:rFonts w:ascii="Arial Narrow" w:hAnsi="Arial Narrow"/>
        <w:noProof/>
        <w:sz w:val="16"/>
        <w:szCs w:val="16"/>
        <w:lang w:bidi="ar-SA"/>
      </w:rPr>
      <w:drawing>
        <wp:inline distT="0" distB="0" distL="0" distR="0">
          <wp:extent cx="5760720" cy="1348663"/>
          <wp:effectExtent l="19050" t="0" r="0" b="0"/>
          <wp:docPr id="9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4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DA" w:rsidRDefault="002539DA" w:rsidP="00EC6A85">
      <w:r>
        <w:separator/>
      </w:r>
    </w:p>
  </w:footnote>
  <w:footnote w:type="continuationSeparator" w:id="0">
    <w:p w:rsidR="002539DA" w:rsidRDefault="002539DA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ED" w:rsidRDefault="005C7A82">
    <w:pPr>
      <w:pStyle w:val="Zaglavlje"/>
    </w:pPr>
    <w:r w:rsidRPr="005C7A82">
      <w:rPr>
        <w:noProof/>
        <w:lang w:bidi="ar-SA"/>
      </w:rPr>
      <w:drawing>
        <wp:inline distT="0" distB="0" distL="0" distR="0">
          <wp:extent cx="5760720" cy="877408"/>
          <wp:effectExtent l="19050" t="0" r="0" b="0"/>
          <wp:docPr id="2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7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ED" w:rsidRDefault="005C7A82">
    <w:pPr>
      <w:pStyle w:val="Zaglavlje"/>
    </w:pPr>
    <w:r w:rsidRPr="005C7A82">
      <w:rPr>
        <w:noProof/>
        <w:lang w:bidi="ar-SA"/>
      </w:rPr>
      <w:drawing>
        <wp:inline distT="0" distB="0" distL="0" distR="0">
          <wp:extent cx="5760720" cy="877408"/>
          <wp:effectExtent l="19050" t="0" r="0" b="0"/>
          <wp:docPr id="6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7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>
          <wp:extent cx="6219825" cy="947334"/>
          <wp:effectExtent l="19050" t="0" r="9525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226" cy="95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1200A"/>
    <w:multiLevelType w:val="hybridMultilevel"/>
    <w:tmpl w:val="D2A23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66C3"/>
    <w:multiLevelType w:val="hybridMultilevel"/>
    <w:tmpl w:val="0C28B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62413"/>
    <w:multiLevelType w:val="hybridMultilevel"/>
    <w:tmpl w:val="DEF626C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85"/>
    <w:rsid w:val="00024B02"/>
    <w:rsid w:val="00082E33"/>
    <w:rsid w:val="001224AD"/>
    <w:rsid w:val="0012571F"/>
    <w:rsid w:val="00137C99"/>
    <w:rsid w:val="00142AE7"/>
    <w:rsid w:val="00142FF7"/>
    <w:rsid w:val="00157E0A"/>
    <w:rsid w:val="0016642A"/>
    <w:rsid w:val="00171E2F"/>
    <w:rsid w:val="00176BBE"/>
    <w:rsid w:val="00195FD6"/>
    <w:rsid w:val="001D7AA7"/>
    <w:rsid w:val="001F7BA9"/>
    <w:rsid w:val="00213942"/>
    <w:rsid w:val="002329E1"/>
    <w:rsid w:val="00233EF4"/>
    <w:rsid w:val="002539DA"/>
    <w:rsid w:val="00271860"/>
    <w:rsid w:val="00274B52"/>
    <w:rsid w:val="002C091A"/>
    <w:rsid w:val="002C412E"/>
    <w:rsid w:val="002C428A"/>
    <w:rsid w:val="002C44F3"/>
    <w:rsid w:val="002F00CF"/>
    <w:rsid w:val="002F25CE"/>
    <w:rsid w:val="0030779B"/>
    <w:rsid w:val="003354E7"/>
    <w:rsid w:val="00380238"/>
    <w:rsid w:val="00394B94"/>
    <w:rsid w:val="003E2F31"/>
    <w:rsid w:val="004019D7"/>
    <w:rsid w:val="004164CC"/>
    <w:rsid w:val="00417448"/>
    <w:rsid w:val="00417A4E"/>
    <w:rsid w:val="00427DEC"/>
    <w:rsid w:val="00485F12"/>
    <w:rsid w:val="00486BA7"/>
    <w:rsid w:val="004D4B3A"/>
    <w:rsid w:val="004D6AE5"/>
    <w:rsid w:val="00517686"/>
    <w:rsid w:val="00526A29"/>
    <w:rsid w:val="00543DC4"/>
    <w:rsid w:val="00557B75"/>
    <w:rsid w:val="005B30E0"/>
    <w:rsid w:val="005B6145"/>
    <w:rsid w:val="005C4C9F"/>
    <w:rsid w:val="005C7A82"/>
    <w:rsid w:val="006153EF"/>
    <w:rsid w:val="00645AED"/>
    <w:rsid w:val="006A0A4F"/>
    <w:rsid w:val="006A653B"/>
    <w:rsid w:val="006E6D77"/>
    <w:rsid w:val="00712101"/>
    <w:rsid w:val="00757195"/>
    <w:rsid w:val="00764ED7"/>
    <w:rsid w:val="00780561"/>
    <w:rsid w:val="0079540A"/>
    <w:rsid w:val="007E4152"/>
    <w:rsid w:val="007F0B88"/>
    <w:rsid w:val="00822752"/>
    <w:rsid w:val="00840062"/>
    <w:rsid w:val="008455EE"/>
    <w:rsid w:val="00847A41"/>
    <w:rsid w:val="008757C7"/>
    <w:rsid w:val="00891DC3"/>
    <w:rsid w:val="008A1960"/>
    <w:rsid w:val="008E7AAB"/>
    <w:rsid w:val="009075A9"/>
    <w:rsid w:val="00962325"/>
    <w:rsid w:val="00967763"/>
    <w:rsid w:val="009C7078"/>
    <w:rsid w:val="009E3D88"/>
    <w:rsid w:val="00A00C64"/>
    <w:rsid w:val="00A27739"/>
    <w:rsid w:val="00A42F87"/>
    <w:rsid w:val="00A81912"/>
    <w:rsid w:val="00A93740"/>
    <w:rsid w:val="00B01109"/>
    <w:rsid w:val="00B35688"/>
    <w:rsid w:val="00B741F8"/>
    <w:rsid w:val="00B91E25"/>
    <w:rsid w:val="00BD2819"/>
    <w:rsid w:val="00BF2FB5"/>
    <w:rsid w:val="00C00EF5"/>
    <w:rsid w:val="00C61D16"/>
    <w:rsid w:val="00CC3FF9"/>
    <w:rsid w:val="00D26BF4"/>
    <w:rsid w:val="00D65EA4"/>
    <w:rsid w:val="00D758B8"/>
    <w:rsid w:val="00D91E8C"/>
    <w:rsid w:val="00DB1F6F"/>
    <w:rsid w:val="00DE5F34"/>
    <w:rsid w:val="00DF69FF"/>
    <w:rsid w:val="00DF6BE7"/>
    <w:rsid w:val="00E63C7D"/>
    <w:rsid w:val="00E758A0"/>
    <w:rsid w:val="00EB01E4"/>
    <w:rsid w:val="00EC6A85"/>
    <w:rsid w:val="00ED7005"/>
    <w:rsid w:val="00F60436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6083A"/>
  <w15:docId w15:val="{E9EC88C7-5549-4844-8F02-F217C892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F00C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F00C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table" w:styleId="Reetkatablice">
    <w:name w:val="Table Grid"/>
    <w:basedOn w:val="Obinatablica"/>
    <w:uiPriority w:val="59"/>
    <w:rsid w:val="002F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2F00CF"/>
    <w:pPr>
      <w:outlineLvl w:val="9"/>
    </w:pPr>
    <w:rPr>
      <w:noProof w:val="0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F00CF"/>
    <w:pPr>
      <w:spacing w:after="100" w:line="259" w:lineRule="auto"/>
    </w:pPr>
    <w:rPr>
      <w:rFonts w:asciiTheme="minorHAnsi" w:eastAsiaTheme="minorHAnsi" w:hAnsiTheme="minorHAnsi" w:cstheme="minorBidi"/>
      <w:noProof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rukturnifondovi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na.drnis.woman@si.t-com.h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zena-drnis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rukturnifondovi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0522-0576-47FC-A6C3-E6D073F3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2444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Janjić</cp:lastModifiedBy>
  <cp:revision>12</cp:revision>
  <cp:lastPrinted>2018-04-06T08:17:00Z</cp:lastPrinted>
  <dcterms:created xsi:type="dcterms:W3CDTF">2018-09-13T09:32:00Z</dcterms:created>
  <dcterms:modified xsi:type="dcterms:W3CDTF">2018-09-25T05:33:00Z</dcterms:modified>
</cp:coreProperties>
</file>